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ED63A" w14:textId="77777777" w:rsidR="009A1FCE" w:rsidRDefault="009A1FCE">
      <w:pPr>
        <w:pBdr>
          <w:top w:val="nil"/>
          <w:left w:val="nil"/>
          <w:bottom w:val="nil"/>
          <w:right w:val="nil"/>
          <w:between w:val="nil"/>
        </w:pBdr>
        <w:spacing w:line="276" w:lineRule="auto"/>
        <w:rPr>
          <w:rFonts w:ascii="Arial" w:eastAsia="Arial" w:hAnsi="Arial" w:cs="Arial"/>
          <w:color w:val="000000"/>
        </w:rPr>
      </w:pPr>
    </w:p>
    <w:tbl>
      <w:tblPr>
        <w:tblStyle w:val="a"/>
        <w:tblW w:w="1021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398"/>
        <w:gridCol w:w="6110"/>
        <w:gridCol w:w="1190"/>
        <w:gridCol w:w="1521"/>
      </w:tblGrid>
      <w:tr w:rsidR="009A1FCE" w14:paraId="7BD58C36" w14:textId="77777777">
        <w:trPr>
          <w:trHeight w:val="1587"/>
        </w:trPr>
        <w:tc>
          <w:tcPr>
            <w:tcW w:w="1398" w:type="dxa"/>
            <w:vAlign w:val="center"/>
          </w:tcPr>
          <w:p w14:paraId="3EED3428" w14:textId="77777777" w:rsidR="009A1FCE" w:rsidRDefault="009A1FCE">
            <w:pPr>
              <w:jc w:val="center"/>
              <w:rPr>
                <w:rFonts w:ascii="Arial Narrow" w:eastAsia="Arial Narrow" w:hAnsi="Arial Narrow" w:cs="Arial Narrow"/>
              </w:rPr>
            </w:pPr>
          </w:p>
        </w:tc>
        <w:tc>
          <w:tcPr>
            <w:tcW w:w="6110" w:type="dxa"/>
            <w:vAlign w:val="center"/>
          </w:tcPr>
          <w:p w14:paraId="2CF6A824" w14:textId="21F3F622" w:rsidR="009A1FCE" w:rsidRDefault="00D5794D">
            <w:pPr>
              <w:spacing w:after="120"/>
              <w:jc w:val="center"/>
              <w:rPr>
                <w:rFonts w:ascii="Arial Narrow" w:eastAsia="Arial Narrow" w:hAnsi="Arial Narrow" w:cs="Arial Narrow"/>
                <w:b/>
                <w:sz w:val="40"/>
                <w:szCs w:val="40"/>
              </w:rPr>
            </w:pPr>
            <w:r>
              <w:rPr>
                <w:rFonts w:ascii="Arial Narrow" w:eastAsia="Arial Narrow" w:hAnsi="Arial Narrow" w:cs="Arial Narrow"/>
                <w:b/>
                <w:sz w:val="40"/>
                <w:szCs w:val="40"/>
              </w:rPr>
              <w:t xml:space="preserve">Règlement Particulier </w:t>
            </w:r>
          </w:p>
          <w:p w14:paraId="643DE7FC" w14:textId="5C77E8C2" w:rsidR="009A1FCE" w:rsidRPr="005229D5" w:rsidRDefault="005229D5" w:rsidP="005229D5">
            <w:pPr>
              <w:jc w:val="center"/>
              <w:rPr>
                <w:rFonts w:ascii="Arial Narrow" w:eastAsia="Arial Narrow" w:hAnsi="Arial Narrow" w:cs="Arial Narrow"/>
                <w:sz w:val="36"/>
                <w:szCs w:val="36"/>
              </w:rPr>
            </w:pPr>
            <w:r>
              <w:rPr>
                <w:rFonts w:ascii="Arial Narrow" w:eastAsia="Arial Narrow" w:hAnsi="Arial Narrow" w:cs="Arial Narrow"/>
                <w:sz w:val="36"/>
                <w:szCs w:val="36"/>
              </w:rPr>
              <w:t xml:space="preserve">Championnat de Ligue </w:t>
            </w:r>
            <w:r w:rsidR="007E6CB1">
              <w:rPr>
                <w:rFonts w:ascii="Arial Narrow" w:eastAsia="Arial Narrow" w:hAnsi="Arial Narrow" w:cs="Arial Narrow"/>
                <w:sz w:val="36"/>
                <w:szCs w:val="36"/>
              </w:rPr>
              <w:t>par séries</w:t>
            </w:r>
            <w:r>
              <w:rPr>
                <w:rFonts w:ascii="Arial Narrow" w:eastAsia="Arial Narrow" w:hAnsi="Arial Narrow" w:cs="Arial Narrow"/>
                <w:sz w:val="36"/>
                <w:szCs w:val="36"/>
              </w:rPr>
              <w:t xml:space="preserve"> 2026</w:t>
            </w:r>
          </w:p>
        </w:tc>
        <w:tc>
          <w:tcPr>
            <w:tcW w:w="1190" w:type="dxa"/>
            <w:vAlign w:val="center"/>
          </w:tcPr>
          <w:p w14:paraId="35F98AB6" w14:textId="77777777" w:rsidR="009A1FCE" w:rsidRDefault="00D5794D">
            <w:pPr>
              <w:jc w:val="center"/>
              <w:rPr>
                <w:rFonts w:ascii="Arial Narrow" w:eastAsia="Arial Narrow" w:hAnsi="Arial Narrow" w:cs="Arial Narrow"/>
              </w:rPr>
            </w:pPr>
            <w:r>
              <w:rPr>
                <w:rFonts w:ascii="Arial Narrow" w:eastAsia="Arial Narrow" w:hAnsi="Arial Narrow" w:cs="Arial Narrow"/>
                <w:noProof/>
                <w:lang w:val="fr-FR"/>
              </w:rPr>
              <w:drawing>
                <wp:inline distT="0" distB="0" distL="0" distR="0" wp14:anchorId="1D06BB14" wp14:editId="2643B2C1">
                  <wp:extent cx="525000" cy="90000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25000" cy="900000"/>
                          </a:xfrm>
                          <a:prstGeom prst="rect">
                            <a:avLst/>
                          </a:prstGeom>
                          <a:ln/>
                        </pic:spPr>
                      </pic:pic>
                    </a:graphicData>
                  </a:graphic>
                </wp:inline>
              </w:drawing>
            </w:r>
          </w:p>
        </w:tc>
        <w:tc>
          <w:tcPr>
            <w:tcW w:w="1521" w:type="dxa"/>
            <w:vAlign w:val="center"/>
          </w:tcPr>
          <w:p w14:paraId="414B2BA1" w14:textId="77777777" w:rsidR="009A1FCE" w:rsidRDefault="009A1FCE">
            <w:pPr>
              <w:jc w:val="center"/>
              <w:rPr>
                <w:rFonts w:ascii="Arial Narrow" w:eastAsia="Arial Narrow" w:hAnsi="Arial Narrow" w:cs="Arial Narrow"/>
              </w:rPr>
            </w:pPr>
          </w:p>
        </w:tc>
      </w:tr>
    </w:tbl>
    <w:p w14:paraId="4A70F3D2" w14:textId="77777777" w:rsidR="009A1FCE" w:rsidRDefault="009A1FCE">
      <w:pPr>
        <w:jc w:val="both"/>
        <w:rPr>
          <w:rFonts w:ascii="Arial Narrow" w:eastAsia="Arial Narrow" w:hAnsi="Arial Narrow" w:cs="Arial Narrow"/>
        </w:rPr>
      </w:pPr>
    </w:p>
    <w:p w14:paraId="6A469109" w14:textId="77777777" w:rsidR="009A1FCE" w:rsidRDefault="009A1FCE">
      <w:pPr>
        <w:jc w:val="both"/>
        <w:rPr>
          <w:rFonts w:ascii="Arial Narrow" w:eastAsia="Arial Narrow" w:hAnsi="Arial Narrow" w:cs="Arial Narrow"/>
        </w:rPr>
      </w:pPr>
    </w:p>
    <w:p w14:paraId="3036E6A1" w14:textId="77777777" w:rsidR="009A1FCE" w:rsidRDefault="009A1FCE">
      <w:pPr>
        <w:jc w:val="both"/>
        <w:rPr>
          <w:rFonts w:ascii="Arial Narrow" w:eastAsia="Arial Narrow" w:hAnsi="Arial Narrow" w:cs="Arial Narrow"/>
        </w:rPr>
      </w:pPr>
    </w:p>
    <w:p w14:paraId="453A7898" w14:textId="77777777" w:rsidR="009A1FCE" w:rsidRDefault="009A1FCE">
      <w:pPr>
        <w:jc w:val="both"/>
        <w:rPr>
          <w:rFonts w:ascii="Arial Narrow" w:eastAsia="Arial Narrow" w:hAnsi="Arial Narrow" w:cs="Arial Narrow"/>
        </w:rPr>
      </w:pPr>
    </w:p>
    <w:p w14:paraId="6F312B58" w14:textId="77777777" w:rsidR="009A1FCE" w:rsidRDefault="00D5794D">
      <w:pPr>
        <w:pStyle w:val="Titre1"/>
        <w:numPr>
          <w:ilvl w:val="0"/>
          <w:numId w:val="1"/>
        </w:numPr>
      </w:pPr>
      <w:r>
        <w:t>Généralités</w:t>
      </w:r>
    </w:p>
    <w:p w14:paraId="4C58BDCA" w14:textId="69B47D76"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Le C</w:t>
      </w:r>
      <w:r w:rsidR="005229D5">
        <w:rPr>
          <w:rFonts w:ascii="Arial Narrow" w:eastAsia="Arial Narrow" w:hAnsi="Arial Narrow" w:cs="Arial Narrow"/>
          <w:color w:val="000000"/>
        </w:rPr>
        <w:t>hampion</w:t>
      </w:r>
      <w:r w:rsidR="007E6CB1">
        <w:rPr>
          <w:rFonts w:ascii="Arial Narrow" w:eastAsia="Arial Narrow" w:hAnsi="Arial Narrow" w:cs="Arial Narrow"/>
          <w:color w:val="000000"/>
        </w:rPr>
        <w:t>n</w:t>
      </w:r>
      <w:r w:rsidR="005229D5">
        <w:rPr>
          <w:rFonts w:ascii="Arial Narrow" w:eastAsia="Arial Narrow" w:hAnsi="Arial Narrow" w:cs="Arial Narrow"/>
          <w:color w:val="000000"/>
        </w:rPr>
        <w:t xml:space="preserve">at de ligue </w:t>
      </w:r>
      <w:r w:rsidR="007E6CB1">
        <w:rPr>
          <w:rFonts w:ascii="Arial Narrow" w:eastAsia="Arial Narrow" w:hAnsi="Arial Narrow" w:cs="Arial Narrow"/>
          <w:color w:val="000000"/>
        </w:rPr>
        <w:t xml:space="preserve">par séries </w:t>
      </w:r>
      <w:r w:rsidR="005E0F33">
        <w:rPr>
          <w:rFonts w:ascii="Arial Narrow" w:eastAsia="Arial Narrow" w:hAnsi="Arial Narrow" w:cs="Arial Narrow"/>
          <w:color w:val="000000"/>
        </w:rPr>
        <w:t xml:space="preserve">sous le numéro de dossier </w:t>
      </w:r>
      <w:r w:rsidR="005E0F33">
        <w:rPr>
          <w:rFonts w:ascii="Arial" w:hAnsi="Arial" w:cs="Arial"/>
          <w:b/>
          <w:bCs/>
          <w:color w:val="101F69"/>
          <w:shd w:val="clear" w:color="auto" w:fill="FFFFFF"/>
        </w:rPr>
        <w:t>N°250</w:t>
      </w:r>
      <w:r w:rsidR="005229D5">
        <w:rPr>
          <w:rFonts w:ascii="Arial" w:hAnsi="Arial" w:cs="Arial"/>
          <w:b/>
          <w:bCs/>
          <w:color w:val="101F69"/>
          <w:shd w:val="clear" w:color="auto" w:fill="FFFFFF"/>
        </w:rPr>
        <w:t>219</w:t>
      </w:r>
      <w:r w:rsidR="007E6CB1">
        <w:rPr>
          <w:rFonts w:ascii="Arial" w:hAnsi="Arial" w:cs="Arial"/>
          <w:b/>
          <w:bCs/>
          <w:color w:val="101F69"/>
          <w:shd w:val="clear" w:color="auto" w:fill="FFFFFF"/>
        </w:rPr>
        <w:t>4</w:t>
      </w:r>
      <w:r>
        <w:rPr>
          <w:rFonts w:ascii="Arial Narrow" w:eastAsia="Arial Narrow" w:hAnsi="Arial Narrow" w:cs="Arial Narrow"/>
          <w:color w:val="000000"/>
        </w:rPr>
        <w:t xml:space="preserve"> se déroule en application des règlements fédéraux :</w:t>
      </w:r>
    </w:p>
    <w:p w14:paraId="0375BABD" w14:textId="77777777" w:rsidR="009A1FCE" w:rsidRDefault="00D5794D">
      <w:pPr>
        <w:numPr>
          <w:ilvl w:val="0"/>
          <w:numId w:val="4"/>
        </w:numPr>
        <w:pBdr>
          <w:top w:val="nil"/>
          <w:left w:val="nil"/>
          <w:bottom w:val="nil"/>
          <w:right w:val="nil"/>
          <w:between w:val="nil"/>
        </w:pBdr>
        <w:tabs>
          <w:tab w:val="left" w:pos="851"/>
        </w:tabs>
        <w:spacing w:after="60"/>
        <w:ind w:left="851" w:hanging="284"/>
        <w:jc w:val="both"/>
        <w:rPr>
          <w:rFonts w:ascii="Arial Narrow" w:eastAsia="Arial Narrow" w:hAnsi="Arial Narrow" w:cs="Arial Narrow"/>
          <w:color w:val="000000"/>
        </w:rPr>
      </w:pPr>
      <w:proofErr w:type="gramStart"/>
      <w:r>
        <w:rPr>
          <w:rFonts w:ascii="Arial Narrow" w:eastAsia="Arial Narrow" w:hAnsi="Arial Narrow" w:cs="Arial Narrow"/>
          <w:color w:val="000000"/>
        </w:rPr>
        <w:t>de</w:t>
      </w:r>
      <w:proofErr w:type="gramEnd"/>
      <w:r>
        <w:rPr>
          <w:rFonts w:ascii="Arial Narrow" w:eastAsia="Arial Narrow" w:hAnsi="Arial Narrow" w:cs="Arial Narrow"/>
          <w:color w:val="000000"/>
        </w:rPr>
        <w:t xml:space="preserve"> la Fédération Française de Badminton (FFBaD) notamment le Règlement Général des Compétitions (RGC) ;</w:t>
      </w:r>
    </w:p>
    <w:p w14:paraId="56899BA8" w14:textId="5608F70A" w:rsidR="009A1FCE" w:rsidRDefault="00D5794D">
      <w:pPr>
        <w:numPr>
          <w:ilvl w:val="0"/>
          <w:numId w:val="4"/>
        </w:numPr>
        <w:pBdr>
          <w:top w:val="nil"/>
          <w:left w:val="nil"/>
          <w:bottom w:val="nil"/>
          <w:right w:val="nil"/>
          <w:between w:val="nil"/>
        </w:pBdr>
        <w:tabs>
          <w:tab w:val="left" w:pos="851"/>
        </w:tabs>
        <w:spacing w:after="60"/>
        <w:ind w:left="851" w:hanging="284"/>
        <w:jc w:val="both"/>
        <w:rPr>
          <w:rFonts w:ascii="Arial Narrow" w:eastAsia="Arial Narrow" w:hAnsi="Arial Narrow" w:cs="Arial Narrow"/>
          <w:color w:val="000000"/>
        </w:rPr>
      </w:pPr>
      <w:proofErr w:type="gramStart"/>
      <w:r>
        <w:rPr>
          <w:rFonts w:ascii="Arial Narrow" w:eastAsia="Arial Narrow" w:hAnsi="Arial Narrow" w:cs="Arial Narrow"/>
          <w:color w:val="000000"/>
        </w:rPr>
        <w:t>de</w:t>
      </w:r>
      <w:proofErr w:type="gramEnd"/>
      <w:r>
        <w:rPr>
          <w:rFonts w:ascii="Arial Narrow" w:eastAsia="Arial Narrow" w:hAnsi="Arial Narrow" w:cs="Arial Narrow"/>
          <w:color w:val="000000"/>
        </w:rPr>
        <w:t xml:space="preserve"> la ligue Centre-Val de Loire notamment le Cahier des Charges du C</w:t>
      </w:r>
      <w:r w:rsidR="005229D5">
        <w:rPr>
          <w:rFonts w:ascii="Arial Narrow" w:eastAsia="Arial Narrow" w:hAnsi="Arial Narrow" w:cs="Arial Narrow"/>
          <w:color w:val="000000"/>
        </w:rPr>
        <w:t xml:space="preserve">hampionnat de Ligue </w:t>
      </w:r>
      <w:r w:rsidR="007E6CB1">
        <w:rPr>
          <w:rFonts w:ascii="Arial Narrow" w:eastAsia="Arial Narrow" w:hAnsi="Arial Narrow" w:cs="Arial Narrow"/>
          <w:color w:val="000000"/>
        </w:rPr>
        <w:t>par séries</w:t>
      </w:r>
      <w:r>
        <w:rPr>
          <w:rFonts w:ascii="Arial Narrow" w:eastAsia="Arial Narrow" w:hAnsi="Arial Narrow" w:cs="Arial Narrow"/>
          <w:color w:val="000000"/>
        </w:rPr>
        <w:t> ;</w:t>
      </w:r>
    </w:p>
    <w:p w14:paraId="7825624E" w14:textId="77777777" w:rsidR="009A1FCE" w:rsidRDefault="00D5794D">
      <w:pPr>
        <w:numPr>
          <w:ilvl w:val="0"/>
          <w:numId w:val="4"/>
        </w:numPr>
        <w:pBdr>
          <w:top w:val="nil"/>
          <w:left w:val="nil"/>
          <w:bottom w:val="nil"/>
          <w:right w:val="nil"/>
          <w:between w:val="nil"/>
        </w:pBdr>
        <w:tabs>
          <w:tab w:val="left" w:pos="851"/>
        </w:tabs>
        <w:spacing w:after="120"/>
        <w:ind w:left="851" w:hanging="284"/>
        <w:jc w:val="both"/>
        <w:rPr>
          <w:rFonts w:ascii="Arial Narrow" w:eastAsia="Arial Narrow" w:hAnsi="Arial Narrow" w:cs="Arial Narrow"/>
          <w:color w:val="000000"/>
        </w:rPr>
      </w:pPr>
      <w:proofErr w:type="gramStart"/>
      <w:r>
        <w:rPr>
          <w:rFonts w:ascii="Arial Narrow" w:eastAsia="Arial Narrow" w:hAnsi="Arial Narrow" w:cs="Arial Narrow"/>
          <w:color w:val="000000"/>
        </w:rPr>
        <w:t>et</w:t>
      </w:r>
      <w:proofErr w:type="gramEnd"/>
      <w:r>
        <w:rPr>
          <w:rFonts w:ascii="Arial Narrow" w:eastAsia="Arial Narrow" w:hAnsi="Arial Narrow" w:cs="Arial Narrow"/>
          <w:color w:val="000000"/>
        </w:rPr>
        <w:t xml:space="preserve"> du présent règlement particulier.</w:t>
      </w:r>
    </w:p>
    <w:p w14:paraId="1E6C6432" w14:textId="4F403D7E" w:rsidR="005229D5" w:rsidRPr="005229D5"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L’accueil de la compétition est délégué au </w:t>
      </w:r>
      <w:r w:rsidR="005229D5">
        <w:rPr>
          <w:rFonts w:ascii="Arial Narrow" w:eastAsia="Arial Narrow" w:hAnsi="Arial Narrow" w:cs="Arial Narrow"/>
          <w:b/>
        </w:rPr>
        <w:t>club d</w:t>
      </w:r>
      <w:r w:rsidR="007E6CB1">
        <w:rPr>
          <w:rFonts w:ascii="Arial Narrow" w:eastAsia="Arial Narrow" w:hAnsi="Arial Narrow" w:cs="Arial Narrow"/>
          <w:b/>
        </w:rPr>
        <w:t>’Argenton sur Creuse.</w:t>
      </w:r>
    </w:p>
    <w:p w14:paraId="299445D1" w14:textId="3CB3CB12" w:rsidR="009A1FCE" w:rsidRPr="005229D5" w:rsidRDefault="00D5794D" w:rsidP="005229D5">
      <w:pPr>
        <w:widowControl/>
        <w:pBdr>
          <w:top w:val="nil"/>
          <w:left w:val="nil"/>
          <w:bottom w:val="nil"/>
          <w:right w:val="nil"/>
          <w:between w:val="nil"/>
        </w:pBdr>
        <w:tabs>
          <w:tab w:val="left" w:pos="426"/>
        </w:tabs>
        <w:spacing w:after="120"/>
        <w:ind w:left="426"/>
        <w:jc w:val="both"/>
        <w:rPr>
          <w:rFonts w:ascii="Arial Narrow" w:eastAsia="Arial Narrow" w:hAnsi="Arial Narrow" w:cs="Arial Narrow"/>
          <w:color w:val="000000"/>
        </w:rPr>
      </w:pPr>
      <w:r w:rsidRPr="005229D5">
        <w:rPr>
          <w:rFonts w:ascii="Arial Narrow" w:eastAsia="Arial Narrow" w:hAnsi="Arial Narrow" w:cs="Arial Narrow"/>
          <w:color w:val="000000"/>
        </w:rPr>
        <w:t xml:space="preserve"> </w:t>
      </w:r>
      <w:r w:rsidRPr="005229D5">
        <w:rPr>
          <w:rFonts w:ascii="Arial Narrow" w:eastAsia="Arial Narrow" w:hAnsi="Arial Narrow" w:cs="Arial Narrow"/>
          <w:i/>
          <w:color w:val="000000"/>
        </w:rPr>
        <w:t>(Comité d’Organisation Local).</w:t>
      </w:r>
    </w:p>
    <w:p w14:paraId="3847229E" w14:textId="50694142" w:rsidR="009A1FCE" w:rsidRDefault="005229D5">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Le Championnat de Ligue </w:t>
      </w:r>
      <w:r w:rsidR="007E6CB1">
        <w:rPr>
          <w:rFonts w:ascii="Arial Narrow" w:eastAsia="Arial Narrow" w:hAnsi="Arial Narrow" w:cs="Arial Narrow"/>
          <w:color w:val="000000"/>
        </w:rPr>
        <w:t>par séries</w:t>
      </w:r>
      <w:r>
        <w:rPr>
          <w:rFonts w:ascii="Arial Narrow" w:eastAsia="Arial Narrow" w:hAnsi="Arial Narrow" w:cs="Arial Narrow"/>
          <w:color w:val="000000"/>
        </w:rPr>
        <w:t xml:space="preserve"> se déroulera au complexe </w:t>
      </w:r>
      <w:r w:rsidR="007E6CB1">
        <w:rPr>
          <w:rFonts w:ascii="Arial Narrow" w:eastAsia="Arial Narrow" w:hAnsi="Arial Narrow" w:cs="Arial Narrow"/>
          <w:color w:val="000000"/>
        </w:rPr>
        <w:t>Luther Kubel et au gymnase Rollinat</w:t>
      </w:r>
      <w:r w:rsidR="00D5794D">
        <w:rPr>
          <w:rFonts w:ascii="Arial Narrow" w:eastAsia="Arial Narrow" w:hAnsi="Arial Narrow" w:cs="Arial Narrow"/>
          <w:color w:val="000000"/>
        </w:rPr>
        <w:t> </w:t>
      </w:r>
      <w:r w:rsidR="007E6CB1">
        <w:rPr>
          <w:color w:val="000000"/>
        </w:rPr>
        <w:t>à Argenton sur Creuse.</w:t>
      </w:r>
    </w:p>
    <w:p w14:paraId="71DD9AEC" w14:textId="67D76422"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Le Comité d’Organisation en accord avec les référents </w:t>
      </w:r>
      <w:r w:rsidR="007E6CB1">
        <w:rPr>
          <w:rFonts w:ascii="Arial Narrow" w:eastAsia="Arial Narrow" w:hAnsi="Arial Narrow" w:cs="Arial Narrow"/>
          <w:color w:val="000000"/>
        </w:rPr>
        <w:t xml:space="preserve">de </w:t>
      </w:r>
      <w:r>
        <w:rPr>
          <w:rFonts w:ascii="Arial Narrow" w:eastAsia="Arial Narrow" w:hAnsi="Arial Narrow" w:cs="Arial Narrow"/>
          <w:color w:val="000000"/>
        </w:rPr>
        <w:t xml:space="preserve">l’axe JOUER de la ligue et le </w:t>
      </w:r>
      <w:r w:rsidR="007E6CB1">
        <w:rPr>
          <w:rFonts w:ascii="Arial Narrow" w:eastAsia="Arial Narrow" w:hAnsi="Arial Narrow" w:cs="Arial Narrow"/>
          <w:color w:val="000000"/>
        </w:rPr>
        <w:t>directeur stratégique de la ligue</w:t>
      </w:r>
      <w:r>
        <w:rPr>
          <w:rFonts w:ascii="Arial Narrow" w:eastAsia="Arial Narrow" w:hAnsi="Arial Narrow" w:cs="Arial Narrow"/>
          <w:color w:val="000000"/>
        </w:rPr>
        <w:t xml:space="preserve"> se réserve le droit d’annuler la compétition à la suite de conditions sanitaires trop restrictives ou sur demande des autorités (Fédération, Préfecture, mairie, …).</w:t>
      </w:r>
    </w:p>
    <w:p w14:paraId="5D8D34A9" w14:textId="77777777" w:rsidR="009A1FCE" w:rsidRDefault="009A1FCE">
      <w:pPr>
        <w:widowControl/>
        <w:tabs>
          <w:tab w:val="left" w:pos="426"/>
        </w:tabs>
        <w:spacing w:after="120"/>
        <w:jc w:val="both"/>
        <w:rPr>
          <w:rFonts w:ascii="Arial Narrow" w:eastAsia="Arial Narrow" w:hAnsi="Arial Narrow" w:cs="Arial Narrow"/>
        </w:rPr>
      </w:pPr>
    </w:p>
    <w:p w14:paraId="0D2A2B03" w14:textId="77777777" w:rsidR="009A1FCE" w:rsidRDefault="00D5794D">
      <w:pPr>
        <w:pStyle w:val="Titre1"/>
        <w:numPr>
          <w:ilvl w:val="0"/>
          <w:numId w:val="1"/>
        </w:numPr>
      </w:pPr>
      <w:r>
        <w:t>Officiels Techniques</w:t>
      </w:r>
    </w:p>
    <w:p w14:paraId="25C0CFFC" w14:textId="2DA72ED1" w:rsidR="009A1FCE" w:rsidRPr="00150689"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sidRPr="00150689">
        <w:rPr>
          <w:rFonts w:ascii="Arial Narrow" w:eastAsia="Arial Narrow" w:hAnsi="Arial Narrow" w:cs="Arial Narrow"/>
          <w:color w:val="000000"/>
        </w:rPr>
        <w:t xml:space="preserve">Les Juges-Arbitres de la compétition sont </w:t>
      </w:r>
      <w:r w:rsidR="007E6CB1">
        <w:rPr>
          <w:rFonts w:ascii="Arial Narrow" w:eastAsia="Arial Narrow" w:hAnsi="Arial Narrow" w:cs="Arial Narrow"/>
          <w:color w:val="000000"/>
        </w:rPr>
        <w:t>Catherine LABRUNE</w:t>
      </w:r>
      <w:r w:rsidR="00150689" w:rsidRPr="00150689">
        <w:rPr>
          <w:rFonts w:ascii="Arial Narrow" w:eastAsia="Arial Narrow" w:hAnsi="Arial Narrow" w:cs="Arial Narrow"/>
          <w:color w:val="000000"/>
        </w:rPr>
        <w:t xml:space="preserve"> JALC (JA principal) et </w:t>
      </w:r>
      <w:r w:rsidR="007E6CB1">
        <w:rPr>
          <w:rFonts w:ascii="Arial Narrow" w:eastAsia="Arial Narrow" w:hAnsi="Arial Narrow" w:cs="Arial Narrow"/>
          <w:color w:val="000000"/>
        </w:rPr>
        <w:t xml:space="preserve">Natacha HIVERT </w:t>
      </w:r>
      <w:r w:rsidR="00150689" w:rsidRPr="00150689">
        <w:rPr>
          <w:rFonts w:ascii="Arial Narrow" w:eastAsia="Arial Narrow" w:hAnsi="Arial Narrow" w:cs="Arial Narrow"/>
          <w:color w:val="000000"/>
        </w:rPr>
        <w:t>(JA adjoint</w:t>
      </w:r>
      <w:r w:rsidR="007E6CB1">
        <w:rPr>
          <w:rFonts w:ascii="Arial Narrow" w:eastAsia="Arial Narrow" w:hAnsi="Arial Narrow" w:cs="Arial Narrow"/>
          <w:color w:val="000000"/>
        </w:rPr>
        <w:t>e</w:t>
      </w:r>
      <w:r w:rsidR="00150689" w:rsidRPr="00150689">
        <w:rPr>
          <w:rFonts w:ascii="Arial Narrow" w:eastAsia="Arial Narrow" w:hAnsi="Arial Narrow" w:cs="Arial Narrow"/>
          <w:color w:val="000000"/>
        </w:rPr>
        <w:t>)</w:t>
      </w:r>
      <w:r w:rsidR="007E6CB1">
        <w:rPr>
          <w:rFonts w:ascii="Arial Narrow" w:eastAsia="Arial Narrow" w:hAnsi="Arial Narrow" w:cs="Arial Narrow"/>
          <w:color w:val="000000"/>
        </w:rPr>
        <w:t>.</w:t>
      </w:r>
    </w:p>
    <w:p w14:paraId="70F7AB5E" w14:textId="2AD79561"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Leurs décisions sont sans appel. </w:t>
      </w:r>
      <w:r w:rsidR="007E6CB1">
        <w:rPr>
          <w:rFonts w:ascii="Arial Narrow" w:eastAsia="Arial Narrow" w:hAnsi="Arial Narrow" w:cs="Arial Narrow"/>
          <w:color w:val="000000"/>
        </w:rPr>
        <w:t>Elles</w:t>
      </w:r>
      <w:r>
        <w:rPr>
          <w:rFonts w:ascii="Arial Narrow" w:eastAsia="Arial Narrow" w:hAnsi="Arial Narrow" w:cs="Arial Narrow"/>
          <w:color w:val="000000"/>
        </w:rPr>
        <w:t xml:space="preserve"> sont en droit d'avertir, de sanctionner ou de disqualifier tout joueur ne respectant pas les règlements cités à l’article 1.</w:t>
      </w:r>
    </w:p>
    <w:p w14:paraId="68763786" w14:textId="69093257" w:rsidR="009A1FCE" w:rsidRPr="007E6CB1"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bCs/>
          <w:color w:val="000000"/>
        </w:rPr>
      </w:pPr>
      <w:r>
        <w:rPr>
          <w:rFonts w:ascii="Arial Narrow" w:eastAsia="Arial Narrow" w:hAnsi="Arial Narrow" w:cs="Arial Narrow"/>
          <w:color w:val="000000"/>
        </w:rPr>
        <w:t xml:space="preserve">Les Gestionnaires d’organisation (GEO) sur place seront </w:t>
      </w:r>
      <w:r w:rsidR="007E6CB1" w:rsidRPr="007E6CB1">
        <w:rPr>
          <w:rFonts w:ascii="Arial Narrow" w:eastAsia="Arial Narrow" w:hAnsi="Arial Narrow" w:cs="Arial Narrow"/>
          <w:bCs/>
        </w:rPr>
        <w:t>du club local</w:t>
      </w:r>
      <w:r w:rsidR="007E6CB1">
        <w:rPr>
          <w:rFonts w:ascii="Arial Narrow" w:eastAsia="Arial Narrow" w:hAnsi="Arial Narrow" w:cs="Arial Narrow"/>
          <w:bCs/>
        </w:rPr>
        <w:t xml:space="preserve"> (Florent Gaillard).</w:t>
      </w:r>
    </w:p>
    <w:p w14:paraId="1A3CEB9F" w14:textId="77777777" w:rsidR="009A1FCE" w:rsidRDefault="009A1FCE">
      <w:pPr>
        <w:widowControl/>
        <w:tabs>
          <w:tab w:val="left" w:pos="426"/>
        </w:tabs>
        <w:spacing w:after="120"/>
        <w:jc w:val="both"/>
        <w:rPr>
          <w:rFonts w:ascii="Arial Narrow" w:eastAsia="Arial Narrow" w:hAnsi="Arial Narrow" w:cs="Arial Narrow"/>
        </w:rPr>
      </w:pPr>
    </w:p>
    <w:p w14:paraId="2E27E15E" w14:textId="77777777" w:rsidR="009A1FCE" w:rsidRDefault="00D5794D">
      <w:pPr>
        <w:pStyle w:val="Titre1"/>
        <w:numPr>
          <w:ilvl w:val="0"/>
          <w:numId w:val="1"/>
        </w:numPr>
      </w:pPr>
      <w:r>
        <w:t>Qualifications des joueurs</w:t>
      </w:r>
    </w:p>
    <w:p w14:paraId="4AFDAC3D"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Seuls peuvent être admis à participer à cette compétition, les joueurs régulièrement licenciés à la FFBaD pour la saison en cours et ne faisant l’objet d’aucune suspension pour cette compétition.</w:t>
      </w:r>
    </w:p>
    <w:p w14:paraId="00C578E1" w14:textId="4AC2128A"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La compétition </w:t>
      </w:r>
      <w:r w:rsidR="005229D5">
        <w:rPr>
          <w:rFonts w:ascii="Arial Narrow" w:eastAsia="Arial Narrow" w:hAnsi="Arial Narrow" w:cs="Arial Narrow"/>
          <w:color w:val="000000"/>
        </w:rPr>
        <w:t>n’</w:t>
      </w:r>
      <w:r>
        <w:rPr>
          <w:rFonts w:ascii="Arial Narrow" w:eastAsia="Arial Narrow" w:hAnsi="Arial Narrow" w:cs="Arial Narrow"/>
          <w:color w:val="000000"/>
        </w:rPr>
        <w:t xml:space="preserve">est ouverte </w:t>
      </w:r>
      <w:r w:rsidR="005229D5">
        <w:rPr>
          <w:rFonts w:ascii="Arial Narrow" w:eastAsia="Arial Narrow" w:hAnsi="Arial Narrow" w:cs="Arial Narrow"/>
          <w:color w:val="000000"/>
        </w:rPr>
        <w:t>qu’</w:t>
      </w:r>
      <w:r>
        <w:rPr>
          <w:rFonts w:ascii="Arial Narrow" w:eastAsia="Arial Narrow" w:hAnsi="Arial Narrow" w:cs="Arial Narrow"/>
          <w:color w:val="000000"/>
        </w:rPr>
        <w:t>aux joueurs licenciés dans un club affilié à la FFBaD et</w:t>
      </w:r>
      <w:r w:rsidR="007475CC">
        <w:rPr>
          <w:rFonts w:ascii="Arial Narrow" w:eastAsia="Arial Narrow" w:hAnsi="Arial Narrow" w:cs="Arial Narrow"/>
          <w:color w:val="000000"/>
        </w:rPr>
        <w:t xml:space="preserve"> à la ligue Centre-Val de Loire</w:t>
      </w:r>
      <w:r w:rsidR="005229D5">
        <w:rPr>
          <w:rFonts w:ascii="Arial Narrow" w:eastAsia="Arial Narrow" w:hAnsi="Arial Narrow" w:cs="Arial Narrow"/>
          <w:color w:val="000000"/>
        </w:rPr>
        <w:t>.</w:t>
      </w:r>
    </w:p>
    <w:p w14:paraId="7DDFF60F" w14:textId="17E3F29B" w:rsidR="009A1FCE" w:rsidRPr="005229D5" w:rsidRDefault="009A1FCE" w:rsidP="005229D5">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sectPr w:rsidR="009A1FCE" w:rsidRPr="005229D5">
          <w:footerReference w:type="default" r:id="rId9"/>
          <w:pgSz w:w="11906" w:h="16838"/>
          <w:pgMar w:top="1134" w:right="851" w:bottom="1134" w:left="851" w:header="283" w:footer="454" w:gutter="0"/>
          <w:pgNumType w:start="1"/>
          <w:cols w:space="720"/>
        </w:sectPr>
      </w:pPr>
    </w:p>
    <w:p w14:paraId="13EF865A" w14:textId="77777777" w:rsidR="009A1FCE" w:rsidRDefault="00D5794D">
      <w:pPr>
        <w:pStyle w:val="Titre1"/>
        <w:numPr>
          <w:ilvl w:val="0"/>
          <w:numId w:val="1"/>
        </w:numPr>
      </w:pPr>
      <w:r>
        <w:lastRenderedPageBreak/>
        <w:t>Catégories et Tableaux</w:t>
      </w:r>
    </w:p>
    <w:p w14:paraId="6701E98F" w14:textId="037D40CF" w:rsidR="009A1FCE" w:rsidRDefault="005229D5">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Le Championnat de Ligue </w:t>
      </w:r>
      <w:r w:rsidR="007E6CB1">
        <w:rPr>
          <w:rFonts w:ascii="Arial Narrow" w:eastAsia="Arial Narrow" w:hAnsi="Arial Narrow" w:cs="Arial Narrow"/>
          <w:color w:val="000000"/>
        </w:rPr>
        <w:t>par séries</w:t>
      </w:r>
      <w:r w:rsidR="00D5794D">
        <w:rPr>
          <w:rFonts w:ascii="Arial Narrow" w:eastAsia="Arial Narrow" w:hAnsi="Arial Narrow" w:cs="Arial Narrow"/>
          <w:color w:val="000000"/>
        </w:rPr>
        <w:t xml:space="preserve"> est ouvert aux </w:t>
      </w:r>
      <w:r w:rsidR="007E6CB1">
        <w:rPr>
          <w:rFonts w:ascii="Arial Narrow" w:eastAsia="Arial Narrow" w:hAnsi="Arial Narrow" w:cs="Arial Narrow"/>
          <w:color w:val="000000"/>
        </w:rPr>
        <w:t>séries N à P avec la participation à partir de minimes.</w:t>
      </w:r>
    </w:p>
    <w:p w14:paraId="4F69FC00" w14:textId="09E2AECD"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La compétition </w:t>
      </w:r>
      <w:r w:rsidR="005229D5">
        <w:rPr>
          <w:rFonts w:ascii="Arial Narrow" w:eastAsia="Arial Narrow" w:hAnsi="Arial Narrow" w:cs="Arial Narrow"/>
          <w:color w:val="000000"/>
        </w:rPr>
        <w:t xml:space="preserve">regroupera les </w:t>
      </w:r>
      <w:r w:rsidR="007E6CB1">
        <w:rPr>
          <w:rFonts w:ascii="Arial Narrow" w:eastAsia="Arial Narrow" w:hAnsi="Arial Narrow" w:cs="Arial Narrow"/>
          <w:color w:val="000000"/>
        </w:rPr>
        <w:t>t</w:t>
      </w:r>
      <w:r w:rsidR="005229D5">
        <w:rPr>
          <w:rFonts w:ascii="Arial Narrow" w:eastAsia="Arial Narrow" w:hAnsi="Arial Narrow" w:cs="Arial Narrow"/>
          <w:color w:val="000000"/>
        </w:rPr>
        <w:t>ableaux de simple et de double</w:t>
      </w:r>
      <w:r w:rsidR="007E6CB1">
        <w:rPr>
          <w:rFonts w:ascii="Arial Narrow" w:eastAsia="Arial Narrow" w:hAnsi="Arial Narrow" w:cs="Arial Narrow"/>
          <w:color w:val="000000"/>
        </w:rPr>
        <w:t>s</w:t>
      </w:r>
      <w:r w:rsidR="005229D5">
        <w:rPr>
          <w:rFonts w:ascii="Arial Narrow" w:eastAsia="Arial Narrow" w:hAnsi="Arial Narrow" w:cs="Arial Narrow"/>
          <w:color w:val="000000"/>
        </w:rPr>
        <w:t xml:space="preserve"> pour les </w:t>
      </w:r>
      <w:r w:rsidR="007E6CB1">
        <w:rPr>
          <w:rFonts w:ascii="Arial Narrow" w:eastAsia="Arial Narrow" w:hAnsi="Arial Narrow" w:cs="Arial Narrow"/>
          <w:color w:val="000000"/>
        </w:rPr>
        <w:t>séries N à P.</w:t>
      </w:r>
      <w:r w:rsidR="005229D5">
        <w:rPr>
          <w:rFonts w:ascii="Arial Narrow" w:eastAsia="Arial Narrow" w:hAnsi="Arial Narrow" w:cs="Arial Narrow"/>
          <w:color w:val="000000"/>
        </w:rPr>
        <w:t xml:space="preserve"> </w:t>
      </w:r>
    </w:p>
    <w:p w14:paraId="2FF558CE" w14:textId="161BEE02"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La compétition se</w:t>
      </w:r>
      <w:r w:rsidR="005229D5">
        <w:rPr>
          <w:rFonts w:ascii="Arial Narrow" w:eastAsia="Arial Narrow" w:hAnsi="Arial Narrow" w:cs="Arial Narrow"/>
          <w:color w:val="000000"/>
        </w:rPr>
        <w:t xml:space="preserve"> déroulera conformément au</w:t>
      </w:r>
      <w:r w:rsidR="007E6CB1">
        <w:rPr>
          <w:rFonts w:ascii="Arial Narrow" w:eastAsia="Arial Narrow" w:hAnsi="Arial Narrow" w:cs="Arial Narrow"/>
          <w:color w:val="000000"/>
        </w:rPr>
        <w:t xml:space="preserve"> cahier des charges</w:t>
      </w:r>
      <w:r w:rsidR="005229D5">
        <w:rPr>
          <w:rFonts w:ascii="Arial Narrow" w:eastAsia="Arial Narrow" w:hAnsi="Arial Narrow" w:cs="Arial Narrow"/>
          <w:color w:val="000000"/>
        </w:rPr>
        <w:t xml:space="preserve"> du championnat de Ligue </w:t>
      </w:r>
      <w:r w:rsidR="007E6CB1">
        <w:rPr>
          <w:rFonts w:ascii="Arial Narrow" w:eastAsia="Arial Narrow" w:hAnsi="Arial Narrow" w:cs="Arial Narrow"/>
          <w:color w:val="000000"/>
        </w:rPr>
        <w:t>par séries.</w:t>
      </w:r>
    </w:p>
    <w:p w14:paraId="0D07F464"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Les matchs se joueront en 2 sets gagnants de 21 points.</w:t>
      </w:r>
    </w:p>
    <w:p w14:paraId="584EFFBA" w14:textId="77777777" w:rsidR="005229D5" w:rsidRDefault="005229D5" w:rsidP="005229D5">
      <w:pPr>
        <w:widowControl/>
        <w:pBdr>
          <w:top w:val="nil"/>
          <w:left w:val="nil"/>
          <w:bottom w:val="nil"/>
          <w:right w:val="nil"/>
          <w:between w:val="nil"/>
        </w:pBdr>
        <w:tabs>
          <w:tab w:val="left" w:pos="426"/>
        </w:tabs>
        <w:spacing w:after="120"/>
        <w:ind w:left="426"/>
        <w:jc w:val="both"/>
        <w:rPr>
          <w:rFonts w:ascii="Arial Narrow" w:eastAsia="Arial Narrow" w:hAnsi="Arial Narrow" w:cs="Arial Narrow"/>
          <w:color w:val="000000"/>
        </w:rPr>
      </w:pPr>
    </w:p>
    <w:p w14:paraId="7B559E2C" w14:textId="77777777" w:rsidR="009A1FCE" w:rsidRDefault="00D5794D">
      <w:pPr>
        <w:pStyle w:val="Titre1"/>
        <w:numPr>
          <w:ilvl w:val="0"/>
          <w:numId w:val="1"/>
        </w:numPr>
      </w:pPr>
      <w:r>
        <w:t xml:space="preserve">Inscriptions </w:t>
      </w:r>
      <w:r w:rsidRPr="007475CC">
        <w:rPr>
          <w:shd w:val="clear" w:color="auto" w:fill="DEEAF6" w:themeFill="accent5" w:themeFillTint="33"/>
        </w:rPr>
        <w:t>et liste d’attente</w:t>
      </w:r>
    </w:p>
    <w:p w14:paraId="1EA20276"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Chaque participant doit être licencié auprès de la FFBaD au moment de son inscription à la compétition ou à défaut à la date du tirage au sort (licence saisie et validée par la ligue après réception du paiement). A défaut, les joueurs ne seront pas admis à la compétition et leurs droits d’engagement seront conservés.</w:t>
      </w:r>
    </w:p>
    <w:p w14:paraId="484521BD" w14:textId="02AC2819" w:rsidR="009A1FCE" w:rsidRDefault="005229D5">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Les joueurs peuvent s’inscrire sel</w:t>
      </w:r>
      <w:r w:rsidR="007E6CB1">
        <w:rPr>
          <w:rFonts w:ascii="Arial Narrow" w:eastAsia="Arial Narrow" w:hAnsi="Arial Narrow" w:cs="Arial Narrow"/>
          <w:color w:val="000000"/>
        </w:rPr>
        <w:t>o</w:t>
      </w:r>
      <w:r>
        <w:rPr>
          <w:rFonts w:ascii="Arial Narrow" w:eastAsia="Arial Narrow" w:hAnsi="Arial Narrow" w:cs="Arial Narrow"/>
          <w:color w:val="000000"/>
        </w:rPr>
        <w:t xml:space="preserve">n les modalités du CDC du championnat de Ligue </w:t>
      </w:r>
      <w:r w:rsidR="007E6CB1">
        <w:rPr>
          <w:rFonts w:ascii="Arial Narrow" w:eastAsia="Arial Narrow" w:hAnsi="Arial Narrow" w:cs="Arial Narrow"/>
          <w:color w:val="000000"/>
        </w:rPr>
        <w:t>par séries.</w:t>
      </w:r>
    </w:p>
    <w:p w14:paraId="1F2C2455" w14:textId="218AE68E"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Les frais d’inscription s’élèvent à </w:t>
      </w:r>
      <w:r>
        <w:rPr>
          <w:rFonts w:ascii="Arial Narrow" w:eastAsia="Arial Narrow" w:hAnsi="Arial Narrow" w:cs="Arial Narrow"/>
          <w:b/>
          <w:color w:val="000000"/>
        </w:rPr>
        <w:t>15 €</w:t>
      </w:r>
      <w:r>
        <w:rPr>
          <w:rFonts w:ascii="Arial Narrow" w:eastAsia="Arial Narrow" w:hAnsi="Arial Narrow" w:cs="Arial Narrow"/>
          <w:color w:val="000000"/>
        </w:rPr>
        <w:t xml:space="preserve"> pour 1 tableau</w:t>
      </w:r>
      <w:r w:rsidR="005229D5">
        <w:rPr>
          <w:rFonts w:ascii="Arial Narrow" w:eastAsia="Arial Narrow" w:hAnsi="Arial Narrow" w:cs="Arial Narrow"/>
          <w:color w:val="000000"/>
        </w:rPr>
        <w:t>, 20 € pour 2 Tableaux 20€ pour 3 tableaux</w:t>
      </w:r>
      <w:r>
        <w:rPr>
          <w:rFonts w:ascii="Arial Narrow" w:eastAsia="Arial Narrow" w:hAnsi="Arial Narrow" w:cs="Arial Narrow"/>
          <w:color w:val="000000"/>
        </w:rPr>
        <w:t>.</w:t>
      </w:r>
    </w:p>
    <w:p w14:paraId="7B7A8E18"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Validation de l’inscription :</w:t>
      </w:r>
    </w:p>
    <w:p w14:paraId="27AA17EB" w14:textId="77777777" w:rsidR="009A1FCE" w:rsidRDefault="00D5794D">
      <w:pPr>
        <w:numPr>
          <w:ilvl w:val="0"/>
          <w:numId w:val="4"/>
        </w:numPr>
        <w:pBdr>
          <w:top w:val="nil"/>
          <w:left w:val="nil"/>
          <w:bottom w:val="nil"/>
          <w:right w:val="nil"/>
          <w:between w:val="nil"/>
        </w:pBdr>
        <w:tabs>
          <w:tab w:val="left" w:pos="851"/>
        </w:tabs>
        <w:spacing w:after="60"/>
        <w:ind w:left="851" w:hanging="284"/>
        <w:jc w:val="both"/>
        <w:rPr>
          <w:rFonts w:ascii="Arial Narrow" w:eastAsia="Arial Narrow" w:hAnsi="Arial Narrow" w:cs="Arial Narrow"/>
          <w:color w:val="000000"/>
        </w:rPr>
      </w:pPr>
      <w:proofErr w:type="gramStart"/>
      <w:r>
        <w:rPr>
          <w:rFonts w:ascii="Arial Narrow" w:eastAsia="Arial Narrow" w:hAnsi="Arial Narrow" w:cs="Arial Narrow"/>
          <w:color w:val="000000"/>
        </w:rPr>
        <w:t>sous</w:t>
      </w:r>
      <w:proofErr w:type="gramEnd"/>
      <w:r>
        <w:rPr>
          <w:rFonts w:ascii="Arial Narrow" w:eastAsia="Arial Narrow" w:hAnsi="Arial Narrow" w:cs="Arial Narrow"/>
          <w:color w:val="000000"/>
        </w:rPr>
        <w:t xml:space="preserve"> Badnet : la date d’inscription prise en compte sera la date du règlement effectif de l’inscription (aucune inscription par téléphone ou par mail) ;</w:t>
      </w:r>
    </w:p>
    <w:p w14:paraId="43646D1C" w14:textId="77777777" w:rsidR="009A1FCE" w:rsidRDefault="009A1FCE">
      <w:pPr>
        <w:widowControl/>
        <w:pBdr>
          <w:top w:val="nil"/>
          <w:left w:val="nil"/>
          <w:bottom w:val="nil"/>
          <w:right w:val="nil"/>
          <w:between w:val="nil"/>
        </w:pBdr>
        <w:tabs>
          <w:tab w:val="left" w:pos="426"/>
        </w:tabs>
        <w:spacing w:after="120"/>
        <w:ind w:left="720"/>
        <w:jc w:val="both"/>
        <w:rPr>
          <w:rFonts w:ascii="Arial Narrow" w:eastAsia="Arial Narrow" w:hAnsi="Arial Narrow" w:cs="Arial Narrow"/>
          <w:color w:val="000000"/>
        </w:rPr>
      </w:pPr>
    </w:p>
    <w:p w14:paraId="7EBAA3BC" w14:textId="12828D41"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La date limite d’inscription est fixée au </w:t>
      </w:r>
      <w:r w:rsidR="007E6CB1">
        <w:rPr>
          <w:rFonts w:ascii="Arial Narrow" w:eastAsia="Arial Narrow" w:hAnsi="Arial Narrow" w:cs="Arial Narrow"/>
          <w:b/>
        </w:rPr>
        <w:t xml:space="preserve">22 </w:t>
      </w:r>
      <w:r w:rsidR="00E04B7B">
        <w:rPr>
          <w:rFonts w:ascii="Arial Narrow" w:eastAsia="Arial Narrow" w:hAnsi="Arial Narrow" w:cs="Arial Narrow"/>
          <w:b/>
        </w:rPr>
        <w:t xml:space="preserve">février 2026 </w:t>
      </w:r>
      <w:r>
        <w:rPr>
          <w:rFonts w:ascii="Arial Narrow" w:eastAsia="Arial Narrow" w:hAnsi="Arial Narrow" w:cs="Arial Narrow"/>
          <w:color w:val="000000"/>
        </w:rPr>
        <w:t xml:space="preserve">à 12h00. </w:t>
      </w:r>
    </w:p>
    <w:p w14:paraId="592857F6"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Clubs et joueurs sont responsables de la vérification de leurs inscriptions et convocations. Le comité d’organisation ne peut être tenu responsable de la logistique et/ou du retard des joueurs inscrits à la compétition. </w:t>
      </w:r>
    </w:p>
    <w:p w14:paraId="7BC34B29"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Chaque joueur doit annoncer sa présence lors de son arrivée dans la salle de la compétition au pointage 45 minutes avant son premier match.</w:t>
      </w:r>
    </w:p>
    <w:p w14:paraId="0E275916"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b/>
          <w:color w:val="000000"/>
        </w:rPr>
      </w:pPr>
      <w:r>
        <w:rPr>
          <w:rFonts w:ascii="Arial Narrow" w:eastAsia="Arial Narrow" w:hAnsi="Arial Narrow" w:cs="Arial Narrow"/>
          <w:b/>
          <w:color w:val="000000"/>
        </w:rPr>
        <w:t>Chaque participant mineur à une compétition doit être placé, explicitement et en permanence, sous la responsabilité d’un adulte connu des Juges-Arbitres et disposant d’une autorisation délivrée par l’autorité parentale, dans le respect de la règlementation en vigueur concernant l’accompagnement des mineurs.</w:t>
      </w:r>
    </w:p>
    <w:p w14:paraId="169157C5" w14:textId="0211448A"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Le tirage au sort aura lieu le </w:t>
      </w:r>
      <w:r w:rsidR="007E6CB1">
        <w:rPr>
          <w:rFonts w:ascii="Arial Narrow" w:eastAsia="Arial Narrow" w:hAnsi="Arial Narrow" w:cs="Arial Narrow"/>
          <w:b/>
        </w:rPr>
        <w:t>2</w:t>
      </w:r>
      <w:r w:rsidR="00E04B7B">
        <w:rPr>
          <w:rFonts w:ascii="Arial Narrow" w:eastAsia="Arial Narrow" w:hAnsi="Arial Narrow" w:cs="Arial Narrow"/>
          <w:b/>
        </w:rPr>
        <w:t>8/02/2026</w:t>
      </w:r>
      <w:r>
        <w:rPr>
          <w:rFonts w:ascii="Arial Narrow" w:eastAsia="Arial Narrow" w:hAnsi="Arial Narrow" w:cs="Arial Narrow"/>
          <w:color w:val="000000"/>
        </w:rPr>
        <w:t xml:space="preserve"> avec une prise en compte de la cote des joueurs (CPPH) au </w:t>
      </w:r>
      <w:r w:rsidR="007E6CB1">
        <w:rPr>
          <w:rFonts w:ascii="Arial Narrow" w:eastAsia="Arial Narrow" w:hAnsi="Arial Narrow" w:cs="Arial Narrow"/>
          <w:b/>
        </w:rPr>
        <w:t>8</w:t>
      </w:r>
      <w:r>
        <w:rPr>
          <w:rFonts w:ascii="Arial Narrow" w:eastAsia="Arial Narrow" w:hAnsi="Arial Narrow" w:cs="Arial Narrow"/>
          <w:b/>
        </w:rPr>
        <w:t xml:space="preserve"> </w:t>
      </w:r>
      <w:r w:rsidR="007E6CB1">
        <w:rPr>
          <w:rFonts w:ascii="Arial Narrow" w:eastAsia="Arial Narrow" w:hAnsi="Arial Narrow" w:cs="Arial Narrow"/>
          <w:b/>
        </w:rPr>
        <w:t>janvier</w:t>
      </w:r>
      <w:r>
        <w:rPr>
          <w:rFonts w:ascii="Arial Narrow" w:eastAsia="Arial Narrow" w:hAnsi="Arial Narrow" w:cs="Arial Narrow"/>
          <w:b/>
          <w:color w:val="000000"/>
        </w:rPr>
        <w:t xml:space="preserve"> 202</w:t>
      </w:r>
      <w:r w:rsidR="00E04B7B">
        <w:rPr>
          <w:rFonts w:ascii="Arial Narrow" w:eastAsia="Arial Narrow" w:hAnsi="Arial Narrow" w:cs="Arial Narrow"/>
          <w:b/>
          <w:color w:val="000000"/>
        </w:rPr>
        <w:t>6</w:t>
      </w:r>
      <w:r>
        <w:rPr>
          <w:rFonts w:ascii="Arial Narrow" w:eastAsia="Arial Narrow" w:hAnsi="Arial Narrow" w:cs="Arial Narrow"/>
          <w:color w:val="000000"/>
        </w:rPr>
        <w:t>.</w:t>
      </w:r>
    </w:p>
    <w:p w14:paraId="60E0CB93"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Les conséquences des erreurs susceptibles d’apparaître dans la composition des tableaux et relevant de feuilles d’engagement mal complétées sont supportées par le club en cause.</w:t>
      </w:r>
    </w:p>
    <w:p w14:paraId="21076ADE" w14:textId="0905B8DF" w:rsidR="009A1FCE" w:rsidRPr="003C6F68" w:rsidRDefault="00D5794D" w:rsidP="003C6F68">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Les convocations seront disponibles les comptes BADNET/EBAD des clubs &amp; joueurs ainsi que sur la page Badnet de la compétition, à compter du</w:t>
      </w:r>
      <w:r w:rsidR="00E04B7B">
        <w:rPr>
          <w:rFonts w:ascii="Arial Narrow" w:eastAsia="Arial Narrow" w:hAnsi="Arial Narrow" w:cs="Arial Narrow"/>
          <w:color w:val="000000"/>
        </w:rPr>
        <w:t xml:space="preserve"> 1</w:t>
      </w:r>
      <w:r w:rsidR="007E6CB1" w:rsidRPr="007E6CB1">
        <w:rPr>
          <w:rFonts w:ascii="Arial Narrow" w:eastAsia="Arial Narrow" w:hAnsi="Arial Narrow" w:cs="Arial Narrow"/>
          <w:color w:val="000000"/>
          <w:vertAlign w:val="superscript"/>
        </w:rPr>
        <w:t>er</w:t>
      </w:r>
      <w:r w:rsidR="007E6CB1">
        <w:rPr>
          <w:rFonts w:ascii="Arial Narrow" w:eastAsia="Arial Narrow" w:hAnsi="Arial Narrow" w:cs="Arial Narrow"/>
          <w:color w:val="000000"/>
        </w:rPr>
        <w:t xml:space="preserve"> mars</w:t>
      </w:r>
      <w:r w:rsidR="00E04B7B">
        <w:rPr>
          <w:rFonts w:ascii="Arial Narrow" w:eastAsia="Arial Narrow" w:hAnsi="Arial Narrow" w:cs="Arial Narrow"/>
          <w:color w:val="000000"/>
        </w:rPr>
        <w:t xml:space="preserve"> 2026 à minuit</w:t>
      </w:r>
      <w:r>
        <w:rPr>
          <w:rFonts w:ascii="Arial Narrow" w:eastAsia="Arial Narrow" w:hAnsi="Arial Narrow" w:cs="Arial Narrow"/>
          <w:color w:val="000000"/>
        </w:rPr>
        <w:t>. Les joueurs sont tenus de suivre l’évolution des convocations susceptibles d’être modifiées en fonction des forfaits et autres modifications jusqu’au dernier moment.</w:t>
      </w:r>
    </w:p>
    <w:p w14:paraId="349B90E7" w14:textId="77777777" w:rsidR="009A1FCE" w:rsidRDefault="00D5794D">
      <w:pPr>
        <w:pStyle w:val="Titre1"/>
        <w:numPr>
          <w:ilvl w:val="0"/>
          <w:numId w:val="1"/>
        </w:numPr>
      </w:pPr>
      <w:r>
        <w:t>Volant officiel</w:t>
      </w:r>
    </w:p>
    <w:p w14:paraId="4F12C7FB" w14:textId="2388ABE2"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Le volant officiel de la compétition est le </w:t>
      </w:r>
      <w:proofErr w:type="spellStart"/>
      <w:r w:rsidR="00E04B7B">
        <w:rPr>
          <w:rFonts w:ascii="Arial Narrow" w:eastAsia="Arial Narrow" w:hAnsi="Arial Narrow" w:cs="Arial Narrow"/>
          <w:b/>
        </w:rPr>
        <w:t>Forza</w:t>
      </w:r>
      <w:proofErr w:type="spellEnd"/>
      <w:r w:rsidR="00E04B7B">
        <w:rPr>
          <w:rFonts w:ascii="Arial Narrow" w:eastAsia="Arial Narrow" w:hAnsi="Arial Narrow" w:cs="Arial Narrow"/>
          <w:b/>
        </w:rPr>
        <w:t xml:space="preserve"> S6000</w:t>
      </w:r>
      <w:r>
        <w:rPr>
          <w:rFonts w:ascii="Arial Narrow" w:eastAsia="Arial Narrow" w:hAnsi="Arial Narrow" w:cs="Arial Narrow"/>
          <w:color w:val="000000"/>
        </w:rPr>
        <w:t xml:space="preserve"> (en plumes). Les volants sont à la charge des joueurs et à fournir en partage de ceux-ci. Les volants dits « hybrides » ne sont pas autorisés.</w:t>
      </w:r>
    </w:p>
    <w:p w14:paraId="1E8ECEC3"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En cas de désaccord entre les joueurs, les dispositions prévues par le RGC (art 2.18.) seront appliquées.</w:t>
      </w:r>
    </w:p>
    <w:p w14:paraId="679EDBDD"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Il sera en vente dans la salle.</w:t>
      </w:r>
    </w:p>
    <w:p w14:paraId="5465A2FF" w14:textId="77777777" w:rsidR="009A1FCE" w:rsidRDefault="009A1FCE">
      <w:pPr>
        <w:widowControl/>
        <w:tabs>
          <w:tab w:val="left" w:pos="426"/>
        </w:tabs>
        <w:spacing w:after="120"/>
        <w:jc w:val="both"/>
        <w:rPr>
          <w:rFonts w:ascii="Arial Narrow" w:eastAsia="Arial Narrow" w:hAnsi="Arial Narrow" w:cs="Arial Narrow"/>
        </w:rPr>
      </w:pPr>
    </w:p>
    <w:p w14:paraId="5A2AF830" w14:textId="77777777" w:rsidR="009A1FCE" w:rsidRDefault="00D5794D">
      <w:pPr>
        <w:pStyle w:val="Titre1"/>
        <w:numPr>
          <w:ilvl w:val="0"/>
          <w:numId w:val="1"/>
        </w:numPr>
      </w:pPr>
      <w:r>
        <w:t>Forfaits</w:t>
      </w:r>
    </w:p>
    <w:p w14:paraId="3D802453" w14:textId="77777777" w:rsidR="009A1FCE" w:rsidRDefault="00D5794D">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Tout joueur connaissant son indisponibilité à la date de la compétition doit en faire part au Comité d’Organisation au plus vite.</w:t>
      </w:r>
    </w:p>
    <w:p w14:paraId="77FE6AA7" w14:textId="77777777" w:rsidR="009A1FCE" w:rsidRDefault="00D5794D">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Après publication des tableaux, un joueur empêché de participer pour des raisons de force majeure peut être remplacé, avant le début du tour concerné, dans les conditions mentionnées au RGC à l’article 3.2.5. Le joueur doit alors envoyer, dans les 5 jours suivants la compétition, un justificatif à la Ligue Badminton Centre-Val de Loire ainsi qu’une copie à </w:t>
      </w:r>
      <w:r>
        <w:rPr>
          <w:rFonts w:ascii="Arial Narrow" w:eastAsia="Arial Narrow" w:hAnsi="Arial Narrow" w:cs="Arial Narrow"/>
          <w:color w:val="000000"/>
        </w:rPr>
        <w:lastRenderedPageBreak/>
        <w:t>l’organisateur en le prévenant au plus tôt pour que celui-ci puisse procéder au remboursement des frais d’inscription si le motif est légitime.</w:t>
      </w:r>
    </w:p>
    <w:p w14:paraId="3AEEC6E7" w14:textId="77777777" w:rsidR="009A1FCE" w:rsidRDefault="00D5794D">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Le remboursement des droits d’inscription sera accordé pour les forfaits annoncés avant la date du tirage au sort ou pour l'annulation d’un tableau. En cas de forfait après le tirage au sort, ils ne seront pas remboursés sans justificatif.</w:t>
      </w:r>
    </w:p>
    <w:p w14:paraId="755153C5"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En cas d’annulation de la compétition avant le début de celle-ci, ou en cas de désistement avant le tirage au sort, les droits d’inscription perçus seront remboursés dans leur intégralité. Après le tirage au sort, les remboursements d’inscription ne seront possibles que sur présentation d’un justificatif (certificat…) permettant de juger le caractère involontaire du forfait.</w:t>
      </w:r>
    </w:p>
    <w:p w14:paraId="4C07B430" w14:textId="77777777" w:rsidR="009A1FCE" w:rsidRDefault="009A1FCE">
      <w:pPr>
        <w:widowControl/>
        <w:tabs>
          <w:tab w:val="left" w:pos="426"/>
        </w:tabs>
        <w:spacing w:after="120"/>
        <w:jc w:val="both"/>
        <w:rPr>
          <w:rFonts w:ascii="Arial Narrow" w:eastAsia="Arial Narrow" w:hAnsi="Arial Narrow" w:cs="Arial Narrow"/>
        </w:rPr>
      </w:pPr>
    </w:p>
    <w:p w14:paraId="5E98666F" w14:textId="77777777" w:rsidR="009A1FCE" w:rsidRDefault="00D5794D">
      <w:pPr>
        <w:pStyle w:val="Titre1"/>
        <w:numPr>
          <w:ilvl w:val="0"/>
          <w:numId w:val="1"/>
        </w:numPr>
      </w:pPr>
      <w:r>
        <w:t>Règles de coaching</w:t>
      </w:r>
    </w:p>
    <w:p w14:paraId="55C9731F" w14:textId="3B650003" w:rsidR="009A1FCE" w:rsidRDefault="002E0DB3" w:rsidP="002E0DB3">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L</w:t>
      </w:r>
      <w:r w:rsidR="00D5794D">
        <w:rPr>
          <w:rFonts w:ascii="Arial Narrow" w:eastAsia="Arial Narrow" w:hAnsi="Arial Narrow" w:cs="Arial Narrow"/>
          <w:color w:val="000000"/>
        </w:rPr>
        <w:t xml:space="preserve">e conseil aux joueurs est </w:t>
      </w:r>
      <w:r>
        <w:rPr>
          <w:rFonts w:ascii="Arial Narrow" w:eastAsia="Arial Narrow" w:hAnsi="Arial Narrow" w:cs="Arial Narrow"/>
          <w:color w:val="000000"/>
        </w:rPr>
        <w:t>permis selon les règles du jeu et le guide du badminton.</w:t>
      </w:r>
    </w:p>
    <w:p w14:paraId="17A9BBF0" w14:textId="22D110C4" w:rsidR="009A1FCE" w:rsidRPr="002E0DB3" w:rsidRDefault="00D5794D" w:rsidP="002E0DB3">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sectPr w:rsidR="009A1FCE" w:rsidRPr="002E0DB3">
          <w:pgSz w:w="11906" w:h="16838"/>
          <w:pgMar w:top="1134" w:right="851" w:bottom="1134" w:left="851" w:header="283" w:footer="454" w:gutter="0"/>
          <w:cols w:space="720"/>
        </w:sectPr>
      </w:pPr>
      <w:r>
        <w:rPr>
          <w:rFonts w:ascii="Arial Narrow" w:eastAsia="Arial Narrow" w:hAnsi="Arial Narrow" w:cs="Arial Narrow"/>
          <w:color w:val="000000"/>
        </w:rPr>
        <w:t xml:space="preserve">Pour le bon déroulement des matchs, aucune utilisation d’appareils électroniques n’est tolérée sur la chaise de conseiller. Le conseil permanent (en dehors des intervalles) n’est autorisé que depuis les terrains disposant de chaises de conseillers prévues pour cet effet et dans les limites prévues par le cahier des charges des CRJ. Aucun conseil ne peut être donné depuis la zone publique. </w:t>
      </w:r>
    </w:p>
    <w:p w14:paraId="659B923E" w14:textId="77777777" w:rsidR="009A1FCE" w:rsidRDefault="00D5794D">
      <w:pPr>
        <w:pStyle w:val="Titre1"/>
        <w:numPr>
          <w:ilvl w:val="0"/>
          <w:numId w:val="1"/>
        </w:numPr>
      </w:pPr>
      <w:r>
        <w:lastRenderedPageBreak/>
        <w:t>Durant la compétition</w:t>
      </w:r>
    </w:p>
    <w:p w14:paraId="1C464D3C" w14:textId="77777777" w:rsidR="009A1FCE" w:rsidRDefault="00D5794D">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Tout participant doit venir pointer à la table de pointage dès son arrivée dans la salle et, au plus tard à l’heure de convocation, En cas de retard, le joueur doit prévenir le Comité d’Organisation sous peine d’être déclaré forfait lors de son premier match.</w:t>
      </w:r>
    </w:p>
    <w:p w14:paraId="500DC22D" w14:textId="77777777" w:rsidR="009A1FCE" w:rsidRDefault="00D5794D">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Une attitude exemplaire est exigée de chaque personne à tout moment de la compétition (codes de conduite). Les tenues vestimentaires et publicités sont soumises au respect des règlements FFBaD. </w:t>
      </w:r>
    </w:p>
    <w:p w14:paraId="3ADF07D9" w14:textId="77777777" w:rsidR="009A1FCE" w:rsidRDefault="00D5794D">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sz w:val="24"/>
          <w:szCs w:val="24"/>
        </w:rPr>
        <w:t>Dans le cas où les matchs ne sont pas arbitrés, ils se dérouleront sur le principe de l’auto-arbitrage</w:t>
      </w:r>
      <w:r>
        <w:rPr>
          <w:rFonts w:ascii="Arial Narrow" w:eastAsia="Arial Narrow" w:hAnsi="Arial Narrow" w:cs="Arial Narrow"/>
          <w:sz w:val="24"/>
          <w:szCs w:val="24"/>
        </w:rPr>
        <w:t>.</w:t>
      </w:r>
      <w:r>
        <w:rPr>
          <w:rFonts w:ascii="Arial Narrow" w:eastAsia="Arial Narrow" w:hAnsi="Arial Narrow" w:cs="Arial Narrow"/>
          <w:color w:val="000000"/>
        </w:rPr>
        <w:t xml:space="preserve"> Selon la disponibilité des arbitres invités, certains matchs pourront être arbitrés à la discrétion du Juge-Arbitre, sans que les joueurs ne puissent s’y opposer. Un joueur peut à tout moment faire appel aux Juges-Arbitres afin de désigner un arbitre ou </w:t>
      </w:r>
      <w:r w:rsidRPr="00A37C84">
        <w:rPr>
          <w:rFonts w:ascii="Arial Narrow" w:eastAsia="Arial Narrow" w:hAnsi="Arial Narrow" w:cs="Arial Narrow"/>
          <w:color w:val="000000"/>
        </w:rPr>
        <w:t>faisant office.</w:t>
      </w:r>
      <w:r>
        <w:rPr>
          <w:rFonts w:ascii="Arial Narrow" w:eastAsia="Arial Narrow" w:hAnsi="Arial Narrow" w:cs="Arial Narrow"/>
          <w:color w:val="000000"/>
        </w:rPr>
        <w:t xml:space="preserve"> A la fin de chaque match, les scores déclarés manuellement ou électroniquement à la table de marque restent sous la responsabilité de tous les joueurs du match, sauf dans le cas d’un match arbitré. </w:t>
      </w:r>
    </w:p>
    <w:p w14:paraId="193CDEF6"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Une tenue de badminton, conforme à la circulaire fédérale en vigueur, sera demandée et exigée sur le terrain. Toute demande de dérogation doit se faire auprès des Juges-Arbitres muni d’un justificatif écrit. </w:t>
      </w:r>
    </w:p>
    <w:p w14:paraId="4F422FA6"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Le Comité d’Organisation se réserve le droit de modifier à tout moment l’ordre des matchs, en cas de nécessité et en accord avec les Juges-Arbitres.</w:t>
      </w:r>
    </w:p>
    <w:p w14:paraId="392ADA8E"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Tout joueur désirant s’absenter ou quitter la salle, quelles qu'en soient la raison et la durée, devra avoir l’accord du Juge-Arbitre et avertir la Table de Marque sous peine d'être déclaré forfait à l'appel de son match. </w:t>
      </w:r>
    </w:p>
    <w:p w14:paraId="3C0F5EF7"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Les horaires des matchs ne sont donnés qu’à titre d’information. Les matchs pourront être annoncés avec un maximum de 60 minutes d'avance sur l'heure annoncée par l'échéancier, celui-ci n’étant affiché et diffusé qu’à titre indicatif. Les joueurs doivent être attentifs aux annonces de la table de marque et se tenir prêts. Le Comité d’Organisation se réserve le droit de prendre toutes les mesures nécessaires afin d'améliorer le bon déroulement de la compétition.</w:t>
      </w:r>
    </w:p>
    <w:p w14:paraId="34BAFA5B"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Un joueur peut à tout moment faire appel au Juge-Arbitre ou son adjoint pour trancher les litiges et celui-ci désignera si possible.</w:t>
      </w:r>
    </w:p>
    <w:p w14:paraId="0423399F"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Les joueurs disposent de 3 minutes à l’appel de leur match pour débuter le match, échauffement et essais des volants compris. Ils disposent de 60 secondes de pause autorisée au 11</w:t>
      </w:r>
      <w:r>
        <w:rPr>
          <w:rFonts w:ascii="Arial Narrow" w:eastAsia="Arial Narrow" w:hAnsi="Arial Narrow" w:cs="Arial Narrow"/>
          <w:color w:val="000000"/>
          <w:vertAlign w:val="superscript"/>
        </w:rPr>
        <w:t>ème</w:t>
      </w:r>
      <w:r>
        <w:rPr>
          <w:rFonts w:ascii="Arial Narrow" w:eastAsia="Arial Narrow" w:hAnsi="Arial Narrow" w:cs="Arial Narrow"/>
          <w:color w:val="000000"/>
        </w:rPr>
        <w:t xml:space="preserve"> point marqué de chaque set et de 120 secondes de pause maximum entre chaque set. Le respect de ce </w:t>
      </w:r>
      <w:proofErr w:type="gramStart"/>
      <w:r>
        <w:rPr>
          <w:rFonts w:ascii="Arial Narrow" w:eastAsia="Arial Narrow" w:hAnsi="Arial Narrow" w:cs="Arial Narrow"/>
          <w:color w:val="000000"/>
        </w:rPr>
        <w:t>timing</w:t>
      </w:r>
      <w:proofErr w:type="gramEnd"/>
      <w:r>
        <w:rPr>
          <w:rFonts w:ascii="Arial Narrow" w:eastAsia="Arial Narrow" w:hAnsi="Arial Narrow" w:cs="Arial Narrow"/>
          <w:color w:val="000000"/>
        </w:rPr>
        <w:t xml:space="preserve"> sera contrôlé afin d’optimiser le déroulement de l’échéancier.</w:t>
      </w:r>
    </w:p>
    <w:p w14:paraId="566643F4"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Tout joueur ou équipe, non présent sur le terrain dans un délai de 5 minutes après le lancement du match, peut être déclaré FORFAIT par le Juge-Arbitre, quel que soit le stade de la compétition.</w:t>
      </w:r>
    </w:p>
    <w:p w14:paraId="2C49D483"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Tout joueur doit accéder au terrain avec tous les accessoires nécessaires à son match, et n’est pas autorisé à en sortir pendant les sets, sauf autorisation ponctuelle accordée par le juge arbitre. Tout joueur souhaitant s’absenter temporairement doit impérativement le signaler au Juge-Arbitre et à la table de marque.</w:t>
      </w:r>
    </w:p>
    <w:p w14:paraId="276A7C82"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Des chaussures de salle propres et non-marquantes sont exigées sur le plateau de jeu.</w:t>
      </w:r>
    </w:p>
    <w:p w14:paraId="3B3755AD" w14:textId="63D23488"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Chaque personne accédant à une installation sportive doit respecter le règlement propre de l’installation sportive ainsi que la mise en place de tout protocole sanitaire. Le propriétaire de l’installation sportive décline toute responsabilité en cas de vol, perte, accident ou incident n’impliquant pas la responsabilité du propriétaire ou du</w:t>
      </w:r>
      <w:r w:rsidR="00E04B7B">
        <w:rPr>
          <w:rFonts w:ascii="Arial Narrow" w:eastAsia="Arial Narrow" w:hAnsi="Arial Narrow" w:cs="Arial Narrow"/>
          <w:color w:val="000000"/>
        </w:rPr>
        <w:t>. Club de Morée</w:t>
      </w:r>
      <w:r>
        <w:rPr>
          <w:rFonts w:ascii="Arial Narrow" w:eastAsia="Arial Narrow" w:hAnsi="Arial Narrow" w:cs="Arial Narrow"/>
          <w:color w:val="000000"/>
        </w:rPr>
        <w:t xml:space="preserve">. </w:t>
      </w:r>
    </w:p>
    <w:p w14:paraId="54DEAE81"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Il est exigé que les tribunes ainsi que toutes les aires de chaque installation sportive soient libérées par les joueurs et accompagnants dans le même état de propreté qu’à leur arrivée. </w:t>
      </w:r>
    </w:p>
    <w:p w14:paraId="7DD970D6"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Chaque joueur dispose d’un minimum de 20 minutes de récupération entre 2 matchs, entre l’heure du dernier volant joué et le 1</w:t>
      </w:r>
      <w:r>
        <w:rPr>
          <w:rFonts w:ascii="Arial Narrow" w:eastAsia="Arial Narrow" w:hAnsi="Arial Narrow" w:cs="Arial Narrow"/>
          <w:color w:val="000000"/>
          <w:vertAlign w:val="superscript"/>
        </w:rPr>
        <w:t>er</w:t>
      </w:r>
      <w:r>
        <w:rPr>
          <w:rFonts w:ascii="Arial Narrow" w:eastAsia="Arial Narrow" w:hAnsi="Arial Narrow" w:cs="Arial Narrow"/>
          <w:color w:val="000000"/>
        </w:rPr>
        <w:t xml:space="preserve"> volant du match suivant. La durée de ce temps de repos ne pourra être écourtée qu’à la demande expresse des joueurs uniquement. Le Juge-Arbitre pourra accorder un repos plus long lorsque cela lui paraît souhaitable. Le temps de repos débute dès la fin du match précédent et se termine au début du match suivant.</w:t>
      </w:r>
    </w:p>
    <w:p w14:paraId="19CACA1D"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Auront accès aux terrains seulement les officiels, les joueurs appelés, l’organisation et les conseillers (2 par demi-terrain). Tous les autres acteurs ou spectateurs sont invités à utiliser les allées </w:t>
      </w:r>
      <w:proofErr w:type="spellStart"/>
      <w:r>
        <w:rPr>
          <w:rFonts w:ascii="Arial Narrow" w:eastAsia="Arial Narrow" w:hAnsi="Arial Narrow" w:cs="Arial Narrow"/>
          <w:color w:val="000000"/>
        </w:rPr>
        <w:t>aménagées</w:t>
      </w:r>
      <w:proofErr w:type="spellEnd"/>
      <w:r>
        <w:rPr>
          <w:rFonts w:ascii="Arial Narrow" w:eastAsia="Arial Narrow" w:hAnsi="Arial Narrow" w:cs="Arial Narrow"/>
          <w:color w:val="000000"/>
        </w:rPr>
        <w:t xml:space="preserve"> et les gradins, sans gêner la table de marque. </w:t>
      </w:r>
      <w:r>
        <w:rPr>
          <w:rFonts w:ascii="Arial Narrow" w:eastAsia="Arial Narrow" w:hAnsi="Arial Narrow" w:cs="Arial Narrow"/>
          <w:b/>
          <w:color w:val="000000"/>
        </w:rPr>
        <w:t>Aucun téléphone, bouteille d'eau ouverte ou nourriture ne sera admis sur la surface de jeu (chaises de coach comprises).</w:t>
      </w:r>
    </w:p>
    <w:p w14:paraId="13B8847E" w14:textId="7EC95C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Pour le bon déroulement des matchs, aucune utilisation d’appareils électroniques n’est tolérée sur la chaise de conseiller. Le conseil permanent (en dehors des intervalles) n’est autorisé que depuis les terrains disposant de chaises de conseillers prévues pour cet effet</w:t>
      </w:r>
      <w:r w:rsidR="002E0DB3">
        <w:rPr>
          <w:rFonts w:ascii="Arial Narrow" w:eastAsia="Arial Narrow" w:hAnsi="Arial Narrow" w:cs="Arial Narrow"/>
          <w:color w:val="000000"/>
        </w:rPr>
        <w:t>.</w:t>
      </w:r>
    </w:p>
    <w:p w14:paraId="28BF93F7" w14:textId="77777777"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lastRenderedPageBreak/>
        <w:t xml:space="preserve">Le matériel de chaque joueur doit se trouver dans les emplacements mis à disposition des joueurs sur le bord de chaque terrain. </w:t>
      </w:r>
    </w:p>
    <w:p w14:paraId="589C3B6D" w14:textId="4BB126EE"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Au regard de la hauteur de l’infrastructure sportive, tout volant heurtant la structure du gymnase est considéré faute, au service et en jeu</w:t>
      </w:r>
      <w:r w:rsidR="002E0DB3">
        <w:rPr>
          <w:rFonts w:ascii="Arial Narrow" w:eastAsia="Arial Narrow" w:hAnsi="Arial Narrow" w:cs="Arial Narrow"/>
          <w:color w:val="000000"/>
        </w:rPr>
        <w:t>, et let au service sur les terrains où le volant peut toucher un filin de basket.</w:t>
      </w:r>
    </w:p>
    <w:p w14:paraId="7CA0B67C" w14:textId="77777777" w:rsidR="009A1FCE" w:rsidRDefault="00D5794D">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bookmarkStart w:id="0" w:name="_heading=h.jbi8miegqaqe" w:colFirst="0" w:colLast="0"/>
      <w:bookmarkEnd w:id="0"/>
      <w:r>
        <w:rPr>
          <w:rFonts w:ascii="Arial Narrow" w:eastAsia="Arial Narrow" w:hAnsi="Arial Narrow" w:cs="Arial Narrow"/>
          <w:color w:val="000000"/>
        </w:rPr>
        <w:t xml:space="preserve">Tout joueur en possession d’une ordonnance médicale indiquant la prise de médicaments inscrits sur la liste des produits dopants devra le signaler aux Juges-Arbitres avant son premier match. </w:t>
      </w:r>
      <w:r>
        <w:rPr>
          <w:rFonts w:ascii="Arial Narrow" w:eastAsia="Arial Narrow" w:hAnsi="Arial Narrow" w:cs="Arial Narrow"/>
          <w:i/>
          <w:color w:val="000000"/>
        </w:rPr>
        <w:t>L'utilisation de substance et de tout moyen destiné à augmenter artificiellement le rendement en vue ou à l'occasion de la compétition, et qui peut porter préjudice à l'éthique et à l'intégrité physique de l'athlète, sont prohibés. La liste des produits dopants est rendue officielle par le Ministère chargé des sports (extraits de l'article 10 du règlement Médical du Guide de Badminton).</w:t>
      </w:r>
    </w:p>
    <w:p w14:paraId="3C85B6D9" w14:textId="77777777" w:rsidR="009A1FCE" w:rsidRDefault="00D5794D">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Tout joueur est tenu de se présenter à la remise des récompenses selon les modalités définies par le Comité d’Organisation. La remise des récompenses est un temps de la compétition mettant en avant les partenaires du Comité d’Organisation. La récompense, quelle qu’elle soit, restera due au Comité d’Organisation dans le cas d’un joueur qui décide délibérément de ne pas se présenter à la remise. Les dispositions prévues par le code de conduite des joueurs (art 3.3) seront strictement appliquées.</w:t>
      </w:r>
    </w:p>
    <w:p w14:paraId="70C469C9" w14:textId="662F4868" w:rsidR="009A1FCE" w:rsidRDefault="00D5794D">
      <w:pPr>
        <w:widowControl/>
        <w:numPr>
          <w:ilvl w:val="0"/>
          <w:numId w:val="3"/>
        </w:numPr>
        <w:pBdr>
          <w:top w:val="nil"/>
          <w:left w:val="nil"/>
          <w:bottom w:val="nil"/>
          <w:right w:val="nil"/>
          <w:between w:val="nil"/>
        </w:pBdr>
        <w:tabs>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Droit à l‘image : les personnes qui ne souhaitent pas voir leur image utilisée, formuleront une demande écrite à la table de marque. Sans cette démarche, ils renoncent à ce droit</w:t>
      </w:r>
      <w:r w:rsidR="002E0DB3">
        <w:rPr>
          <w:rFonts w:ascii="Arial Narrow" w:eastAsia="Arial Narrow" w:hAnsi="Arial Narrow" w:cs="Arial Narrow"/>
          <w:color w:val="000000"/>
        </w:rPr>
        <w:t>.</w:t>
      </w:r>
    </w:p>
    <w:p w14:paraId="3A1B44BF" w14:textId="77777777" w:rsidR="009A1FCE" w:rsidRDefault="009A1FCE">
      <w:pPr>
        <w:widowControl/>
        <w:tabs>
          <w:tab w:val="left" w:pos="426"/>
        </w:tabs>
        <w:spacing w:after="120"/>
        <w:jc w:val="both"/>
        <w:rPr>
          <w:rFonts w:ascii="Arial Narrow" w:eastAsia="Arial Narrow" w:hAnsi="Arial Narrow" w:cs="Arial Narrow"/>
        </w:rPr>
      </w:pPr>
    </w:p>
    <w:p w14:paraId="43292F79" w14:textId="77777777" w:rsidR="009A1FCE" w:rsidRDefault="00D5794D">
      <w:pPr>
        <w:pStyle w:val="Titre1"/>
        <w:numPr>
          <w:ilvl w:val="0"/>
          <w:numId w:val="1"/>
        </w:numPr>
      </w:pPr>
      <w:r>
        <w:t>Acceptation et application du présent règlement</w:t>
      </w:r>
    </w:p>
    <w:p w14:paraId="1E0F17DD" w14:textId="77777777" w:rsidR="009A1FCE" w:rsidRDefault="00D5794D">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Le Comité d’Organisation décline toute responsabilité en cas de vol, perte ou accident, à l’intérieur et aux abords des gymnases.</w:t>
      </w:r>
    </w:p>
    <w:p w14:paraId="44134A22" w14:textId="77777777" w:rsidR="009A1FCE" w:rsidRDefault="00D5794D">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Toute participation à la compétition requiert la lecture et implique l’acceptation du présent règlement, lequel sera consultable et affiché dans la salle et devra respecter le règlement intérieur propre à la salle.</w:t>
      </w:r>
    </w:p>
    <w:p w14:paraId="330FD3D1" w14:textId="77777777" w:rsidR="009A1FCE" w:rsidRDefault="00D5794D">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 xml:space="preserve">La Ligue Badminton Centre-Val de Loire et le Comité d’Organisation chargés de l’application conforme du présent règlement. </w:t>
      </w:r>
    </w:p>
    <w:p w14:paraId="013DCE20" w14:textId="6DD7624F" w:rsidR="009A1FCE" w:rsidRDefault="00D5794D">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L’axe JOUER, secteur en charge des compétitions, supervise les opérations et, le cas échéant, donne l’interprétation à donner à certains aspects du présent règlement et/ou au cahier d</w:t>
      </w:r>
      <w:r w:rsidR="00E04B7B">
        <w:rPr>
          <w:rFonts w:ascii="Arial Narrow" w:eastAsia="Arial Narrow" w:hAnsi="Arial Narrow" w:cs="Arial Narrow"/>
          <w:color w:val="000000"/>
        </w:rPr>
        <w:t>u championnat de Ligue</w:t>
      </w:r>
      <w:r>
        <w:rPr>
          <w:rFonts w:ascii="Arial Narrow" w:eastAsia="Arial Narrow" w:hAnsi="Arial Narrow" w:cs="Arial Narrow"/>
          <w:color w:val="000000"/>
        </w:rPr>
        <w:t xml:space="preserve"> Jeunes pour la saison en cours.</w:t>
      </w:r>
    </w:p>
    <w:p w14:paraId="3B1942E5" w14:textId="77777777" w:rsidR="009A1FCE" w:rsidRDefault="00D5794D">
      <w:pPr>
        <w:widowControl/>
        <w:numPr>
          <w:ilvl w:val="0"/>
          <w:numId w:val="3"/>
        </w:numPr>
        <w:pBdr>
          <w:top w:val="nil"/>
          <w:left w:val="nil"/>
          <w:bottom w:val="nil"/>
          <w:right w:val="nil"/>
          <w:between w:val="nil"/>
        </w:pBdr>
        <w:tabs>
          <w:tab w:val="center" w:pos="4536"/>
          <w:tab w:val="right" w:pos="9072"/>
          <w:tab w:val="left" w:pos="426"/>
        </w:tabs>
        <w:spacing w:after="120"/>
        <w:ind w:left="426" w:hanging="426"/>
        <w:jc w:val="both"/>
        <w:rPr>
          <w:rFonts w:ascii="Arial Narrow" w:eastAsia="Arial Narrow" w:hAnsi="Arial Narrow" w:cs="Arial Narrow"/>
          <w:color w:val="000000"/>
        </w:rPr>
      </w:pPr>
      <w:r>
        <w:rPr>
          <w:rFonts w:ascii="Arial Narrow" w:eastAsia="Arial Narrow" w:hAnsi="Arial Narrow" w:cs="Arial Narrow"/>
          <w:color w:val="000000"/>
        </w:rPr>
        <w:t>Toute question excédant les limites de délégation qui est attribuée à l’axe JOUER est transmise à l’instance dirigeante de la Ligue pour décision.</w:t>
      </w:r>
    </w:p>
    <w:p w14:paraId="5328178B" w14:textId="77777777" w:rsidR="009A1FCE" w:rsidRDefault="009A1FCE">
      <w:pPr>
        <w:widowControl/>
        <w:tabs>
          <w:tab w:val="left" w:pos="426"/>
        </w:tabs>
        <w:spacing w:after="120"/>
        <w:jc w:val="both"/>
        <w:rPr>
          <w:rFonts w:ascii="Arial Narrow" w:eastAsia="Arial Narrow" w:hAnsi="Arial Narrow" w:cs="Arial Narrow"/>
        </w:rPr>
      </w:pPr>
    </w:p>
    <w:p w14:paraId="441C1852" w14:textId="77777777" w:rsidR="009A1FCE" w:rsidRDefault="00D5794D">
      <w:pPr>
        <w:pStyle w:val="Titre1"/>
        <w:numPr>
          <w:ilvl w:val="0"/>
          <w:numId w:val="1"/>
        </w:numPr>
      </w:pPr>
      <w:r>
        <w:t>Textes de référence</w:t>
      </w:r>
    </w:p>
    <w:p w14:paraId="04DDE00E" w14:textId="77777777" w:rsidR="009A1FCE" w:rsidRDefault="00D5794D">
      <w:pPr>
        <w:widowControl/>
        <w:spacing w:after="120"/>
        <w:ind w:left="426"/>
        <w:jc w:val="both"/>
        <w:rPr>
          <w:rFonts w:ascii="Arial Narrow" w:eastAsia="Arial Narrow" w:hAnsi="Arial Narrow" w:cs="Arial Narrow"/>
          <w:color w:val="000000"/>
          <w:sz w:val="21"/>
          <w:szCs w:val="21"/>
          <w:u w:val="single"/>
        </w:rPr>
      </w:pPr>
      <w:r>
        <w:fldChar w:fldCharType="begin"/>
      </w:r>
      <w:r>
        <w:instrText xml:space="preserve"> HYPERLINK "https://gdb.ffbad.org/2024-2025/Src/GDB-03/GUI03.01_VS_ReglementGeneralCompetitions.pdf" </w:instrText>
      </w:r>
      <w:r>
        <w:fldChar w:fldCharType="separate"/>
      </w:r>
      <w:r>
        <w:rPr>
          <w:rFonts w:ascii="Arial Narrow" w:eastAsia="Arial Narrow" w:hAnsi="Arial Narrow" w:cs="Arial Narrow"/>
          <w:color w:val="000000"/>
          <w:sz w:val="21"/>
          <w:szCs w:val="21"/>
          <w:u w:val="single"/>
        </w:rPr>
        <w:t>REGLEMENT GENERAL DES COMPETITIONS</w:t>
      </w:r>
    </w:p>
    <w:p w14:paraId="4EE91988" w14:textId="77777777" w:rsidR="009A1FCE" w:rsidRDefault="00D5794D">
      <w:pPr>
        <w:widowControl/>
        <w:spacing w:after="120"/>
        <w:ind w:left="426"/>
        <w:jc w:val="both"/>
        <w:rPr>
          <w:rFonts w:ascii="Arial Narrow" w:eastAsia="Arial Narrow" w:hAnsi="Arial Narrow" w:cs="Arial Narrow"/>
          <w:color w:val="000000"/>
          <w:sz w:val="21"/>
          <w:szCs w:val="21"/>
          <w:u w:val="single"/>
        </w:rPr>
      </w:pPr>
      <w:r>
        <w:fldChar w:fldCharType="end"/>
      </w:r>
      <w:r>
        <w:fldChar w:fldCharType="begin"/>
      </w:r>
      <w:r>
        <w:instrText xml:space="preserve"> HYPERLINK "https://gdb.ffbad.org/2024-2025/Src/GDB-03/GUI03.07_VS_PubliciteTenue.pdf" </w:instrText>
      </w:r>
      <w:r>
        <w:fldChar w:fldCharType="separate"/>
      </w:r>
      <w:r>
        <w:rPr>
          <w:rFonts w:ascii="Arial Narrow" w:eastAsia="Arial Narrow" w:hAnsi="Arial Narrow" w:cs="Arial Narrow"/>
          <w:color w:val="000000"/>
          <w:sz w:val="21"/>
          <w:szCs w:val="21"/>
          <w:u w:val="single"/>
        </w:rPr>
        <w:t>TENUES VESTIMENTAIRES ET PUBLICITES</w:t>
      </w:r>
    </w:p>
    <w:p w14:paraId="5F8542D5" w14:textId="77777777" w:rsidR="009A1FCE" w:rsidRDefault="00D5794D">
      <w:pPr>
        <w:widowControl/>
        <w:spacing w:after="120"/>
        <w:ind w:left="426"/>
        <w:jc w:val="both"/>
        <w:rPr>
          <w:rFonts w:ascii="Arial Narrow" w:eastAsia="Arial Narrow" w:hAnsi="Arial Narrow" w:cs="Arial Narrow"/>
          <w:color w:val="000000"/>
          <w:sz w:val="21"/>
          <w:szCs w:val="21"/>
          <w:u w:val="single"/>
        </w:rPr>
      </w:pPr>
      <w:r>
        <w:fldChar w:fldCharType="end"/>
      </w:r>
      <w:r>
        <w:fldChar w:fldCharType="begin"/>
      </w:r>
      <w:r>
        <w:instrText xml:space="preserve"> HYPERLINK "https://gdb.ffbad.org/2024-2025/Src/GDB-07/GUI07.08_VS_CodeConduiteJoueurs.pdf" </w:instrText>
      </w:r>
      <w:r>
        <w:fldChar w:fldCharType="separate"/>
      </w:r>
      <w:r>
        <w:rPr>
          <w:rFonts w:ascii="Arial Narrow" w:eastAsia="Arial Narrow" w:hAnsi="Arial Narrow" w:cs="Arial Narrow"/>
          <w:color w:val="000000"/>
          <w:sz w:val="21"/>
          <w:szCs w:val="21"/>
          <w:u w:val="single"/>
        </w:rPr>
        <w:t>CODE DE CONDUITE DES JOUEURS</w:t>
      </w:r>
    </w:p>
    <w:p w14:paraId="1661C9B6" w14:textId="77777777" w:rsidR="009A1FCE" w:rsidRDefault="00D5794D">
      <w:pPr>
        <w:widowControl/>
        <w:spacing w:after="120"/>
        <w:ind w:left="426"/>
        <w:jc w:val="both"/>
        <w:rPr>
          <w:rFonts w:ascii="Arial Narrow" w:eastAsia="Arial Narrow" w:hAnsi="Arial Narrow" w:cs="Arial Narrow"/>
          <w:color w:val="000000"/>
          <w:sz w:val="21"/>
          <w:szCs w:val="21"/>
          <w:u w:val="single"/>
        </w:rPr>
      </w:pPr>
      <w:r>
        <w:fldChar w:fldCharType="end"/>
      </w:r>
      <w:r>
        <w:fldChar w:fldCharType="begin"/>
      </w:r>
      <w:r>
        <w:instrText xml:space="preserve"> HYPERLINK "https://gdb.ffbad.org/2024-2025/Src/GDB-07/GUI07.07_VS_CodeConduiteEntraineurs.pdf" </w:instrText>
      </w:r>
      <w:r>
        <w:fldChar w:fldCharType="separate"/>
      </w:r>
      <w:r>
        <w:rPr>
          <w:rFonts w:ascii="Arial Narrow" w:eastAsia="Arial Narrow" w:hAnsi="Arial Narrow" w:cs="Arial Narrow"/>
          <w:color w:val="000000"/>
          <w:sz w:val="21"/>
          <w:szCs w:val="21"/>
          <w:u w:val="single"/>
        </w:rPr>
        <w:t>CODE DE CONDUITE DES CONSEILLERS, ENTRAINEURS ET EDUCATEURS</w:t>
      </w:r>
    </w:p>
    <w:p w14:paraId="408406E9" w14:textId="77777777" w:rsidR="009A1FCE" w:rsidRDefault="00D5794D">
      <w:pPr>
        <w:widowControl/>
        <w:spacing w:after="120"/>
        <w:ind w:left="426"/>
        <w:jc w:val="both"/>
        <w:rPr>
          <w:rFonts w:ascii="Arial Narrow" w:eastAsia="Arial Narrow" w:hAnsi="Arial Narrow" w:cs="Arial Narrow"/>
          <w:color w:val="000000"/>
          <w:sz w:val="21"/>
          <w:szCs w:val="21"/>
          <w:u w:val="single"/>
        </w:rPr>
      </w:pPr>
      <w:r>
        <w:fldChar w:fldCharType="end"/>
      </w:r>
      <w:r>
        <w:fldChar w:fldCharType="begin"/>
      </w:r>
      <w:r>
        <w:instrText xml:space="preserve"> HYPERLINK "https://gdb.ffbad.org/2024-2025/Src/GDB-07/GUI07.09_VS_CodeConduiteOfficiels.pdf" </w:instrText>
      </w:r>
      <w:r>
        <w:fldChar w:fldCharType="separate"/>
      </w:r>
      <w:r>
        <w:rPr>
          <w:rFonts w:ascii="Arial Narrow" w:eastAsia="Arial Narrow" w:hAnsi="Arial Narrow" w:cs="Arial Narrow"/>
          <w:color w:val="000000"/>
          <w:sz w:val="21"/>
          <w:szCs w:val="21"/>
          <w:u w:val="single"/>
        </w:rPr>
        <w:t>CODE DE CONDUITE DES OFFICIELS TECHNIQUES</w:t>
      </w:r>
    </w:p>
    <w:p w14:paraId="2409F08A" w14:textId="77777777" w:rsidR="009A1FCE" w:rsidRDefault="00D5794D">
      <w:pPr>
        <w:widowControl/>
        <w:spacing w:after="120"/>
        <w:ind w:left="426"/>
        <w:jc w:val="both"/>
        <w:rPr>
          <w:rFonts w:ascii="Arial Narrow" w:eastAsia="Arial Narrow" w:hAnsi="Arial Narrow" w:cs="Arial Narrow"/>
          <w:color w:val="000000"/>
          <w:sz w:val="21"/>
          <w:szCs w:val="21"/>
          <w:u w:val="single"/>
        </w:rPr>
      </w:pPr>
      <w:r>
        <w:fldChar w:fldCharType="end"/>
      </w:r>
      <w:r>
        <w:fldChar w:fldCharType="begin"/>
      </w:r>
      <w:r>
        <w:instrText xml:space="preserve"> HYPERLINK "https://gdb.ffbad.org/2024-2025/Src/GDB-07/GUI07.04_VS_ReglementCartons.pdf" </w:instrText>
      </w:r>
      <w:r>
        <w:fldChar w:fldCharType="separate"/>
      </w:r>
      <w:r>
        <w:rPr>
          <w:rFonts w:ascii="Arial Narrow" w:eastAsia="Arial Narrow" w:hAnsi="Arial Narrow" w:cs="Arial Narrow"/>
          <w:color w:val="000000"/>
          <w:sz w:val="21"/>
          <w:szCs w:val="21"/>
          <w:u w:val="single"/>
        </w:rPr>
        <w:t>PROCEDURE DE GESTION DES CARTONS ET DES SANCTIONS</w:t>
      </w:r>
    </w:p>
    <w:p w14:paraId="2C5D9415" w14:textId="77777777" w:rsidR="009A1FCE" w:rsidRDefault="00D5794D">
      <w:pPr>
        <w:widowControl/>
        <w:spacing w:after="120"/>
        <w:jc w:val="both"/>
        <w:rPr>
          <w:rFonts w:ascii="Arial Narrow" w:eastAsia="Arial Narrow" w:hAnsi="Arial Narrow" w:cs="Arial Narrow"/>
        </w:rPr>
      </w:pPr>
      <w:r>
        <w:fldChar w:fldCharType="end"/>
      </w:r>
    </w:p>
    <w:sectPr w:rsidR="009A1FCE">
      <w:pgSz w:w="11906" w:h="16838"/>
      <w:pgMar w:top="1134" w:right="851" w:bottom="1134" w:left="851" w:header="283"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66AE5" w14:textId="77777777" w:rsidR="00B106FB" w:rsidRDefault="00B106FB">
      <w:r>
        <w:separator/>
      </w:r>
    </w:p>
  </w:endnote>
  <w:endnote w:type="continuationSeparator" w:id="0">
    <w:p w14:paraId="4A7CE4D2" w14:textId="77777777" w:rsidR="00B106FB" w:rsidRDefault="00B1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A2C0DCDD-C136-5346-A771-F8F0DAC9B222}"/>
    <w:embedItalic r:id="rId2" w:fontKey="{88EFB8CD-C102-4E4D-9B8E-7DD9EA019289}"/>
  </w:font>
  <w:font w:name="Courier New">
    <w:panose1 w:val="02070309020205020404"/>
    <w:charset w:val="00"/>
    <w:family w:val="modern"/>
    <w:pitch w:val="fixed"/>
    <w:sig w:usb0="E0002AFF" w:usb1="C0007843" w:usb2="00000009" w:usb3="00000000" w:csb0="000001FF" w:csb1="00000000"/>
    <w:embedRegular r:id="rId3" w:fontKey="{41375617-D012-B64F-8D4A-E637A5CD0BBF}"/>
  </w:font>
  <w:font w:name="Noto Sans Symbols">
    <w:panose1 w:val="020B0604020202020204"/>
    <w:charset w:val="00"/>
    <w:family w:val="auto"/>
    <w:pitch w:val="default"/>
    <w:embedRegular r:id="rId4" w:fontKey="{0F5D78FF-0C45-1A4D-A063-1CBB26B78C73}"/>
  </w:font>
  <w:font w:name="Arial Narrow">
    <w:panose1 w:val="020B0606020202030204"/>
    <w:charset w:val="00"/>
    <w:family w:val="swiss"/>
    <w:pitch w:val="variable"/>
    <w:sig w:usb0="00000287" w:usb1="00000800" w:usb2="00000000" w:usb3="00000000" w:csb0="0000009F" w:csb1="00000000"/>
    <w:embedRegular r:id="rId5" w:fontKey="{6FAC8BF9-2B6B-EA40-811B-6885D8B852B4}"/>
    <w:embedBold r:id="rId6" w:fontKey="{A5DACF93-603A-0441-A840-9A52FBF819AA}"/>
    <w:embedItalic r:id="rId7" w:fontKey="{366793FD-308C-A642-9902-41F7AD0AE767}"/>
  </w:font>
  <w:font w:name="Liberation Sans Narrow">
    <w:altName w:val="Arial"/>
    <w:panose1 w:val="020B0604020202020204"/>
    <w:charset w:val="00"/>
    <w:family w:val="swiss"/>
    <w:pitch w:val="variable"/>
    <w:sig w:usb0="A00002AF" w:usb1="500078FB" w:usb2="00000000" w:usb3="00000000" w:csb0="0000009F" w:csb1="00000000"/>
  </w:font>
  <w:font w:name="Calibri Light">
    <w:panose1 w:val="020F0302020204030204"/>
    <w:charset w:val="00"/>
    <w:family w:val="swiss"/>
    <w:pitch w:val="variable"/>
    <w:sig w:usb0="E4002EFF" w:usb1="C200247B" w:usb2="00000009" w:usb3="00000000" w:csb0="000001FF" w:csb1="00000000"/>
    <w:embedRegular r:id="rId10" w:fontKey="{873C0C25-CA84-8C43-B0F2-3CAC56DBC1C5}"/>
    <w:embedItalic r:id="rId11" w:fontKey="{28ED3181-3762-DD48-9162-30CC23AD3FC9}"/>
  </w:font>
  <w:font w:name="Times New Roman">
    <w:panose1 w:val="02020603050405020304"/>
    <w:charset w:val="00"/>
    <w:family w:val="roman"/>
    <w:pitch w:val="variable"/>
    <w:sig w:usb0="E0002EFF" w:usb1="C000785B" w:usb2="00000009" w:usb3="00000000" w:csb0="000001FF" w:csb1="00000000"/>
    <w:embedRegular r:id="rId12" w:fontKey="{3D372419-258A-C14C-8552-0B585C59470E}"/>
    <w:embedBold r:id="rId13" w:fontKey="{B9AAA95E-C48B-3B4B-B3BF-2474703194CD}"/>
    <w:embedItalic r:id="rId14" w:fontKey="{0A969C78-65B6-BC41-B75D-11DF988E2A1B}"/>
  </w:font>
  <w:font w:name="Arial">
    <w:panose1 w:val="020B0604020202020204"/>
    <w:charset w:val="00"/>
    <w:family w:val="swiss"/>
    <w:pitch w:val="variable"/>
    <w:sig w:usb0="E0002AFF" w:usb1="C0007843" w:usb2="00000009" w:usb3="00000000" w:csb0="000001FF" w:csb1="00000000"/>
    <w:embedRegular r:id="rId15" w:fontKey="{2040DE6E-7A54-DE40-9552-73FBBF066FDF}"/>
    <w:embedBold r:id="rId16" w:fontKey="{7E381983-4CEA-6D47-833B-8D02C1B2ED8E}"/>
  </w:font>
  <w:font w:name="Segoe UI">
    <w:panose1 w:val="020B0502040204020203"/>
    <w:charset w:val="00"/>
    <w:family w:val="swiss"/>
    <w:pitch w:val="variable"/>
    <w:sig w:usb0="E4002EFF" w:usb1="C000E47F" w:usb2="00000009" w:usb3="00000000" w:csb0="000001FF" w:csb1="00000000"/>
    <w:embedRegular r:id="rId17" w:fontKey="{11354B8D-2669-634E-AABB-BB969A2D137F}"/>
  </w:font>
  <w:font w:name="Georgia">
    <w:panose1 w:val="02040502050405020303"/>
    <w:charset w:val="00"/>
    <w:family w:val="roman"/>
    <w:pitch w:val="variable"/>
    <w:sig w:usb0="00000287" w:usb1="00000000" w:usb2="00000000" w:usb3="00000000" w:csb0="0000009F" w:csb1="00000000"/>
    <w:embedRegular r:id="rId18" w:fontKey="{595F4E31-A368-E44A-AEAF-2A57D08390AF}"/>
    <w:embedItalic r:id="rId19" w:fontKey="{C8C9D96A-209F-BE4A-923C-B2E96C0203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4A850" w14:textId="77777777" w:rsidR="009A1FCE" w:rsidRDefault="009A1FCE">
    <w:pPr>
      <w:widowControl/>
      <w:pBdr>
        <w:top w:val="nil"/>
        <w:left w:val="nil"/>
        <w:bottom w:val="nil"/>
        <w:right w:val="nil"/>
        <w:between w:val="nil"/>
      </w:pBdr>
      <w:tabs>
        <w:tab w:val="center" w:pos="4536"/>
        <w:tab w:val="right" w:pos="9072"/>
      </w:tabs>
      <w:rPr>
        <w:rFonts w:ascii="Arial Narrow" w:eastAsia="Arial Narrow" w:hAnsi="Arial Narrow" w:cs="Arial Narrow"/>
        <w:color w:val="000000"/>
      </w:rPr>
    </w:pPr>
  </w:p>
  <w:tbl>
    <w:tblPr>
      <w:tblStyle w:val="a0"/>
      <w:tblW w:w="1031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787"/>
      <w:gridCol w:w="1531"/>
    </w:tblGrid>
    <w:tr w:rsidR="009A1FCE" w14:paraId="082243E7" w14:textId="77777777">
      <w:trPr>
        <w:trHeight w:val="340"/>
      </w:trPr>
      <w:tc>
        <w:tcPr>
          <w:tcW w:w="8787" w:type="dxa"/>
          <w:tcBorders>
            <w:top w:val="single" w:sz="4" w:space="0" w:color="000000"/>
            <w:right w:val="single" w:sz="4" w:space="0" w:color="000000"/>
          </w:tcBorders>
          <w:vAlign w:val="center"/>
        </w:tcPr>
        <w:p w14:paraId="1FC9F5C2" w14:textId="103FF8CD" w:rsidR="009A1FCE" w:rsidRDefault="00D5794D">
          <w:pPr>
            <w:widowControl/>
            <w:pBdr>
              <w:top w:val="nil"/>
              <w:left w:val="nil"/>
              <w:bottom w:val="nil"/>
              <w:right w:val="nil"/>
              <w:between w:val="nil"/>
            </w:pBdr>
            <w:tabs>
              <w:tab w:val="center" w:pos="4536"/>
              <w:tab w:val="right" w:pos="9072"/>
            </w:tabs>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Règlement Particulier du C</w:t>
          </w:r>
          <w:r w:rsidR="00E04B7B">
            <w:rPr>
              <w:rFonts w:ascii="Arial Narrow" w:eastAsia="Arial Narrow" w:hAnsi="Arial Narrow" w:cs="Arial Narrow"/>
              <w:b/>
              <w:color w:val="000000"/>
              <w:sz w:val="22"/>
              <w:szCs w:val="22"/>
            </w:rPr>
            <w:t xml:space="preserve">hampionnat de Ligue </w:t>
          </w:r>
          <w:r w:rsidR="002E0DB3">
            <w:rPr>
              <w:rFonts w:ascii="Arial Narrow" w:eastAsia="Arial Narrow" w:hAnsi="Arial Narrow" w:cs="Arial Narrow"/>
              <w:b/>
              <w:color w:val="000000"/>
              <w:sz w:val="22"/>
              <w:szCs w:val="22"/>
            </w:rPr>
            <w:t>par séries</w:t>
          </w:r>
          <w:r w:rsidR="00E04B7B">
            <w:rPr>
              <w:rFonts w:ascii="Arial Narrow" w:eastAsia="Arial Narrow" w:hAnsi="Arial Narrow" w:cs="Arial Narrow"/>
              <w:b/>
              <w:color w:val="000000"/>
              <w:sz w:val="22"/>
              <w:szCs w:val="22"/>
            </w:rPr>
            <w:t xml:space="preserve"> 2026</w:t>
          </w:r>
          <w:r w:rsidR="002E0DB3">
            <w:rPr>
              <w:rFonts w:ascii="Arial Narrow" w:eastAsia="Arial Narrow" w:hAnsi="Arial Narrow" w:cs="Arial Narrow"/>
              <w:b/>
              <w:color w:val="000000"/>
              <w:sz w:val="22"/>
              <w:szCs w:val="22"/>
            </w:rPr>
            <w:t xml:space="preserve"> </w:t>
          </w:r>
          <w:r>
            <w:rPr>
              <w:rFonts w:ascii="Arial Narrow" w:eastAsia="Arial Narrow" w:hAnsi="Arial Narrow" w:cs="Arial Narrow"/>
              <w:b/>
              <w:color w:val="000000"/>
              <w:sz w:val="22"/>
              <w:szCs w:val="22"/>
            </w:rPr>
            <w:t>»</w:t>
          </w:r>
        </w:p>
      </w:tc>
      <w:tc>
        <w:tcPr>
          <w:tcW w:w="1531"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21E5CE26" w14:textId="77777777" w:rsidR="009A1FCE" w:rsidRDefault="00D5794D">
          <w:pPr>
            <w:widowControl/>
            <w:pBdr>
              <w:top w:val="nil"/>
              <w:left w:val="nil"/>
              <w:bottom w:val="nil"/>
              <w:right w:val="nil"/>
              <w:between w:val="nil"/>
            </w:pBdr>
            <w:tabs>
              <w:tab w:val="center" w:pos="4536"/>
              <w:tab w:val="right" w:pos="9072"/>
            </w:tabs>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Page </w:t>
          </w:r>
          <w:r>
            <w:rPr>
              <w:rFonts w:ascii="Arial Narrow" w:eastAsia="Arial Narrow" w:hAnsi="Arial Narrow" w:cs="Arial Narrow"/>
              <w:b/>
              <w:color w:val="000000"/>
            </w:rPr>
            <w:fldChar w:fldCharType="begin"/>
          </w:r>
          <w:r>
            <w:rPr>
              <w:rFonts w:ascii="Arial Narrow" w:eastAsia="Arial Narrow" w:hAnsi="Arial Narrow" w:cs="Arial Narrow"/>
              <w:b/>
              <w:color w:val="000000"/>
              <w:sz w:val="22"/>
              <w:szCs w:val="22"/>
            </w:rPr>
            <w:instrText>PAGE</w:instrText>
          </w:r>
          <w:r>
            <w:rPr>
              <w:rFonts w:ascii="Arial Narrow" w:eastAsia="Arial Narrow" w:hAnsi="Arial Narrow" w:cs="Arial Narrow"/>
              <w:b/>
              <w:color w:val="000000"/>
            </w:rPr>
            <w:fldChar w:fldCharType="separate"/>
          </w:r>
          <w:r w:rsidR="00A37C84">
            <w:rPr>
              <w:rFonts w:ascii="Arial Narrow" w:eastAsia="Arial Narrow" w:hAnsi="Arial Narrow" w:cs="Arial Narrow"/>
              <w:b/>
              <w:noProof/>
              <w:color w:val="000000"/>
              <w:sz w:val="22"/>
              <w:szCs w:val="22"/>
            </w:rPr>
            <w:t>4</w:t>
          </w:r>
          <w:r>
            <w:rPr>
              <w:rFonts w:ascii="Arial Narrow" w:eastAsia="Arial Narrow" w:hAnsi="Arial Narrow" w:cs="Arial Narrow"/>
              <w:b/>
              <w:color w:val="000000"/>
            </w:rPr>
            <w:fldChar w:fldCharType="end"/>
          </w:r>
          <w:r>
            <w:rPr>
              <w:rFonts w:ascii="Arial Narrow" w:eastAsia="Arial Narrow" w:hAnsi="Arial Narrow" w:cs="Arial Narrow"/>
              <w:color w:val="000000"/>
              <w:sz w:val="22"/>
              <w:szCs w:val="22"/>
            </w:rPr>
            <w:t xml:space="preserve"> sur </w:t>
          </w:r>
          <w:r>
            <w:rPr>
              <w:rFonts w:ascii="Arial Narrow" w:eastAsia="Arial Narrow" w:hAnsi="Arial Narrow" w:cs="Arial Narrow"/>
              <w:b/>
              <w:color w:val="000000"/>
            </w:rPr>
            <w:fldChar w:fldCharType="begin"/>
          </w:r>
          <w:r>
            <w:rPr>
              <w:rFonts w:ascii="Arial Narrow" w:eastAsia="Arial Narrow" w:hAnsi="Arial Narrow" w:cs="Arial Narrow"/>
              <w:b/>
              <w:color w:val="000000"/>
              <w:sz w:val="22"/>
              <w:szCs w:val="22"/>
            </w:rPr>
            <w:instrText>NUMPAGES</w:instrText>
          </w:r>
          <w:r>
            <w:rPr>
              <w:rFonts w:ascii="Arial Narrow" w:eastAsia="Arial Narrow" w:hAnsi="Arial Narrow" w:cs="Arial Narrow"/>
              <w:b/>
              <w:color w:val="000000"/>
            </w:rPr>
            <w:fldChar w:fldCharType="separate"/>
          </w:r>
          <w:r w:rsidR="00A37C84">
            <w:rPr>
              <w:rFonts w:ascii="Arial Narrow" w:eastAsia="Arial Narrow" w:hAnsi="Arial Narrow" w:cs="Arial Narrow"/>
              <w:b/>
              <w:noProof/>
              <w:color w:val="000000"/>
              <w:sz w:val="22"/>
              <w:szCs w:val="22"/>
            </w:rPr>
            <w:t>5</w:t>
          </w:r>
          <w:r>
            <w:rPr>
              <w:rFonts w:ascii="Arial Narrow" w:eastAsia="Arial Narrow" w:hAnsi="Arial Narrow" w:cs="Arial Narrow"/>
              <w:b/>
              <w:color w:val="000000"/>
            </w:rPr>
            <w:fldChar w:fldCharType="end"/>
          </w:r>
        </w:p>
      </w:tc>
    </w:tr>
  </w:tbl>
  <w:p w14:paraId="25939BF5" w14:textId="77777777" w:rsidR="009A1FCE" w:rsidRDefault="009A1FCE">
    <w:pPr>
      <w:widowControl/>
      <w:pBdr>
        <w:top w:val="nil"/>
        <w:left w:val="nil"/>
        <w:bottom w:val="nil"/>
        <w:right w:val="nil"/>
        <w:between w:val="nil"/>
      </w:pBdr>
      <w:tabs>
        <w:tab w:val="center" w:pos="4536"/>
        <w:tab w:val="right" w:pos="9072"/>
      </w:tabs>
      <w:rPr>
        <w:rFonts w:ascii="Arial Narrow" w:eastAsia="Arial Narrow" w:hAnsi="Arial Narrow" w:cs="Arial Narrow"/>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F2D16" w14:textId="77777777" w:rsidR="00B106FB" w:rsidRDefault="00B106FB">
      <w:r>
        <w:separator/>
      </w:r>
    </w:p>
  </w:footnote>
  <w:footnote w:type="continuationSeparator" w:id="0">
    <w:p w14:paraId="6134527F" w14:textId="77777777" w:rsidR="00B106FB" w:rsidRDefault="00B10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072F"/>
    <w:multiLevelType w:val="multilevel"/>
    <w:tmpl w:val="82CA215E"/>
    <w:lvl w:ilvl="0">
      <w:numFmt w:val="bullet"/>
      <w:lvlText w:val="-"/>
      <w:lvlJc w:val="left"/>
      <w:pPr>
        <w:ind w:left="1287" w:hanging="360"/>
      </w:pPr>
      <w:rPr>
        <w:rFonts w:ascii="Calibri" w:eastAsia="Calibri" w:hAnsi="Calibri" w:cs="Calibri"/>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pStyle w:val="Titre7"/>
      <w:lvlText w:val="●"/>
      <w:lvlJc w:val="left"/>
      <w:pPr>
        <w:ind w:left="5607" w:hanging="360"/>
      </w:pPr>
      <w:rPr>
        <w:rFonts w:ascii="Noto Sans Symbols" w:eastAsia="Noto Sans Symbols" w:hAnsi="Noto Sans Symbols" w:cs="Noto Sans Symbols"/>
      </w:rPr>
    </w:lvl>
    <w:lvl w:ilvl="7">
      <w:start w:val="1"/>
      <w:numFmt w:val="bullet"/>
      <w:pStyle w:val="Titre8"/>
      <w:lvlText w:val="o"/>
      <w:lvlJc w:val="left"/>
      <w:pPr>
        <w:ind w:left="6327" w:hanging="360"/>
      </w:pPr>
      <w:rPr>
        <w:rFonts w:ascii="Courier New" w:eastAsia="Courier New" w:hAnsi="Courier New" w:cs="Courier New"/>
      </w:rPr>
    </w:lvl>
    <w:lvl w:ilvl="8">
      <w:start w:val="1"/>
      <w:numFmt w:val="bullet"/>
      <w:pStyle w:val="Titre9"/>
      <w:lvlText w:val="▪"/>
      <w:lvlJc w:val="left"/>
      <w:pPr>
        <w:ind w:left="7047" w:hanging="360"/>
      </w:pPr>
      <w:rPr>
        <w:rFonts w:ascii="Noto Sans Symbols" w:eastAsia="Noto Sans Symbols" w:hAnsi="Noto Sans Symbols" w:cs="Noto Sans Symbols"/>
      </w:rPr>
    </w:lvl>
  </w:abstractNum>
  <w:abstractNum w:abstractNumId="1" w15:restartNumberingAfterBreak="0">
    <w:nsid w:val="15047CC2"/>
    <w:multiLevelType w:val="multilevel"/>
    <w:tmpl w:val="06E62924"/>
    <w:lvl w:ilvl="0">
      <w:numFmt w:val="bullet"/>
      <w:lvlText w:val="-"/>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numFmt w:val="bullet"/>
      <w:lvlText w:val="-"/>
      <w:lvlJc w:val="left"/>
      <w:pPr>
        <w:ind w:left="2340" w:hanging="360"/>
      </w:pPr>
      <w:rPr>
        <w:rFonts w:ascii="Calibri" w:eastAsia="Calibri" w:hAnsi="Calibri" w:cs="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30691C"/>
    <w:multiLevelType w:val="multilevel"/>
    <w:tmpl w:val="23C6DA7C"/>
    <w:lvl w:ilvl="0">
      <w:start w:val="1"/>
      <w:numFmt w:val="decimal"/>
      <w:lvlText w:val="Article %1."/>
      <w:lvlJc w:val="left"/>
      <w:pPr>
        <w:ind w:left="1276" w:hanging="1276"/>
      </w:pPr>
    </w:lvl>
    <w:lvl w:ilvl="1">
      <w:start w:val="1"/>
      <w:numFmt w:val="decimal"/>
      <w:lvlText w:val="%1.%2."/>
      <w:lvlJc w:val="left"/>
      <w:pPr>
        <w:ind w:left="1276" w:hanging="916"/>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525557"/>
    <w:multiLevelType w:val="multilevel"/>
    <w:tmpl w:val="4684BC72"/>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Calibri" w:eastAsia="Calibri" w:hAnsi="Calibri" w:cs="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76525843">
    <w:abstractNumId w:val="2"/>
  </w:num>
  <w:num w:numId="2" w16cid:durableId="1722946112">
    <w:abstractNumId w:val="1"/>
  </w:num>
  <w:num w:numId="3" w16cid:durableId="992685931">
    <w:abstractNumId w:val="3"/>
  </w:num>
  <w:num w:numId="4" w16cid:durableId="777795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FCE"/>
    <w:rsid w:val="000C7FE8"/>
    <w:rsid w:val="00150689"/>
    <w:rsid w:val="00184E5D"/>
    <w:rsid w:val="00235F29"/>
    <w:rsid w:val="002E0DB3"/>
    <w:rsid w:val="00312778"/>
    <w:rsid w:val="003C6F68"/>
    <w:rsid w:val="003E1BA0"/>
    <w:rsid w:val="003F078E"/>
    <w:rsid w:val="005229D5"/>
    <w:rsid w:val="005E0F33"/>
    <w:rsid w:val="006662F9"/>
    <w:rsid w:val="007475CC"/>
    <w:rsid w:val="007E6CB1"/>
    <w:rsid w:val="008014C6"/>
    <w:rsid w:val="009A1FCE"/>
    <w:rsid w:val="009A503E"/>
    <w:rsid w:val="00A37C84"/>
    <w:rsid w:val="00B106FB"/>
    <w:rsid w:val="00B272E7"/>
    <w:rsid w:val="00C5776D"/>
    <w:rsid w:val="00D5794D"/>
    <w:rsid w:val="00D978D8"/>
    <w:rsid w:val="00E04B7B"/>
    <w:rsid w:val="00E15237"/>
    <w:rsid w:val="00FB69E6"/>
    <w:rsid w:val="00FF7B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5C4E7"/>
  <w15:docId w15:val="{FA8439DF-7868-3946-812E-BD4D9A7A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ans Narrow" w:eastAsia="Liberation Sans Narrow" w:hAnsi="Liberation Sans Narrow" w:cs="Liberation Sans Narrow"/>
        <w:sz w:val="22"/>
        <w:szCs w:val="22"/>
        <w:lang w:val="fr"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widowControl/>
      <w:spacing w:after="120" w:line="259" w:lineRule="auto"/>
      <w:ind w:left="1276" w:hanging="1276"/>
      <w:jc w:val="both"/>
      <w:outlineLvl w:val="0"/>
    </w:pPr>
    <w:rPr>
      <w:rFonts w:ascii="Arial Narrow" w:eastAsia="Arial Narrow" w:hAnsi="Arial Narrow" w:cs="Arial Narrow"/>
      <w:b/>
      <w:sz w:val="28"/>
      <w:szCs w:val="28"/>
    </w:rPr>
  </w:style>
  <w:style w:type="paragraph" w:styleId="Titre2">
    <w:name w:val="heading 2"/>
    <w:basedOn w:val="Normal"/>
    <w:next w:val="Normal"/>
    <w:uiPriority w:val="9"/>
    <w:semiHidden/>
    <w:unhideWhenUsed/>
    <w:qFormat/>
    <w:pPr>
      <w:widowControl/>
      <w:spacing w:after="120"/>
      <w:ind w:left="1276" w:hanging="709"/>
      <w:jc w:val="both"/>
      <w:outlineLvl w:val="1"/>
    </w:pPr>
    <w:rPr>
      <w:rFonts w:ascii="Arial Narrow" w:eastAsia="Arial Narrow" w:hAnsi="Arial Narrow" w:cs="Arial Narrow"/>
      <w:b/>
      <w:sz w:val="24"/>
      <w:szCs w:val="24"/>
    </w:rPr>
  </w:style>
  <w:style w:type="paragraph" w:styleId="Titre3">
    <w:name w:val="heading 3"/>
    <w:basedOn w:val="Normal"/>
    <w:next w:val="Normal"/>
    <w:uiPriority w:val="9"/>
    <w:semiHidden/>
    <w:unhideWhenUsed/>
    <w:qFormat/>
    <w:pPr>
      <w:keepNext/>
      <w:keepLines/>
      <w:spacing w:before="40"/>
      <w:ind w:left="1004" w:hanging="720"/>
      <w:outlineLvl w:val="2"/>
    </w:pPr>
    <w:rPr>
      <w:rFonts w:ascii="Calibri" w:eastAsia="Calibri" w:hAnsi="Calibri" w:cs="Calibri"/>
      <w:color w:val="1F3863"/>
      <w:sz w:val="24"/>
      <w:szCs w:val="24"/>
    </w:rPr>
  </w:style>
  <w:style w:type="paragraph" w:styleId="Titre4">
    <w:name w:val="heading 4"/>
    <w:basedOn w:val="Normal"/>
    <w:next w:val="Normal"/>
    <w:uiPriority w:val="9"/>
    <w:semiHidden/>
    <w:unhideWhenUsed/>
    <w:qFormat/>
    <w:pPr>
      <w:keepNext/>
      <w:keepLines/>
      <w:spacing w:before="40"/>
      <w:ind w:left="2880" w:hanging="360"/>
      <w:outlineLvl w:val="3"/>
    </w:pPr>
    <w:rPr>
      <w:rFonts w:ascii="Calibri" w:eastAsia="Calibri" w:hAnsi="Calibri" w:cs="Calibri"/>
      <w:i/>
      <w:color w:val="2F5496"/>
    </w:rPr>
  </w:style>
  <w:style w:type="paragraph" w:styleId="Titre5">
    <w:name w:val="heading 5"/>
    <w:basedOn w:val="Normal"/>
    <w:next w:val="Normal"/>
    <w:uiPriority w:val="9"/>
    <w:semiHidden/>
    <w:unhideWhenUsed/>
    <w:qFormat/>
    <w:pPr>
      <w:keepNext/>
      <w:keepLines/>
      <w:spacing w:before="40"/>
      <w:ind w:left="3600" w:hanging="360"/>
      <w:outlineLvl w:val="4"/>
    </w:pPr>
    <w:rPr>
      <w:rFonts w:ascii="Calibri" w:eastAsia="Calibri" w:hAnsi="Calibri" w:cs="Calibri"/>
      <w:color w:val="2F5496"/>
    </w:rPr>
  </w:style>
  <w:style w:type="paragraph" w:styleId="Titre6">
    <w:name w:val="heading 6"/>
    <w:basedOn w:val="Normal"/>
    <w:next w:val="Normal"/>
    <w:uiPriority w:val="9"/>
    <w:semiHidden/>
    <w:unhideWhenUsed/>
    <w:qFormat/>
    <w:pPr>
      <w:keepNext/>
      <w:keepLines/>
      <w:spacing w:before="40"/>
      <w:ind w:left="4320" w:hanging="360"/>
      <w:outlineLvl w:val="5"/>
    </w:pPr>
    <w:rPr>
      <w:rFonts w:ascii="Calibri" w:eastAsia="Calibri" w:hAnsi="Calibri" w:cs="Calibri"/>
      <w:color w:val="1F3863"/>
    </w:rPr>
  </w:style>
  <w:style w:type="paragraph" w:styleId="Titre7">
    <w:name w:val="heading 7"/>
    <w:basedOn w:val="Normal"/>
    <w:next w:val="Normal"/>
    <w:link w:val="Titre7Car"/>
    <w:uiPriority w:val="9"/>
    <w:semiHidden/>
    <w:unhideWhenUsed/>
    <w:qFormat/>
    <w:rsid w:val="000E3650"/>
    <w:pPr>
      <w:keepNext/>
      <w:keepLines/>
      <w:numPr>
        <w:ilvl w:val="6"/>
        <w:numId w:val="4"/>
      </w:numPr>
      <w:spacing w:before="40"/>
      <w:ind w:left="50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0E3650"/>
    <w:pPr>
      <w:keepNext/>
      <w:keepLines/>
      <w:numPr>
        <w:ilvl w:val="7"/>
        <w:numId w:val="4"/>
      </w:numPr>
      <w:spacing w:before="40"/>
      <w:ind w:left="576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E3650"/>
    <w:pPr>
      <w:keepNext/>
      <w:keepLines/>
      <w:numPr>
        <w:ilvl w:val="8"/>
        <w:numId w:val="4"/>
      </w:numPr>
      <w:spacing w:before="40"/>
      <w:ind w:left="648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customStyle="1" w:styleId="Titre1Car">
    <w:name w:val="Titre 1 Car"/>
    <w:basedOn w:val="Policepardfaut"/>
    <w:uiPriority w:val="1"/>
    <w:rsid w:val="00F75D0E"/>
    <w:rPr>
      <w:rFonts w:ascii="Arial Narrow" w:hAnsi="Arial Narrow" w:cs="Arial"/>
      <w:b/>
      <w:sz w:val="28"/>
      <w:szCs w:val="28"/>
    </w:rPr>
  </w:style>
  <w:style w:type="character" w:customStyle="1" w:styleId="Titre2Car">
    <w:name w:val="Titre 2 Car"/>
    <w:basedOn w:val="Policepardfaut"/>
    <w:uiPriority w:val="1"/>
    <w:rsid w:val="00E7616B"/>
    <w:rPr>
      <w:rFonts w:ascii="Arial Narrow" w:hAnsi="Arial Narrow" w:cs="Arial"/>
      <w:b/>
      <w:sz w:val="24"/>
      <w:szCs w:val="24"/>
    </w:rPr>
  </w:style>
  <w:style w:type="paragraph" w:styleId="Corpsdetexte">
    <w:name w:val="Body Text"/>
    <w:basedOn w:val="Normal"/>
    <w:link w:val="CorpsdetexteCar"/>
    <w:uiPriority w:val="1"/>
    <w:qFormat/>
    <w:rsid w:val="00E7616B"/>
    <w:pPr>
      <w:jc w:val="both"/>
    </w:pPr>
    <w:rPr>
      <w:rFonts w:ascii="Arial Narrow" w:hAnsi="Arial Narrow"/>
      <w:color w:val="000000" w:themeColor="text1"/>
      <w:sz w:val="24"/>
      <w:szCs w:val="24"/>
      <w:lang w:val="fr-FR"/>
    </w:rPr>
  </w:style>
  <w:style w:type="character" w:customStyle="1" w:styleId="CorpsdetexteCar">
    <w:name w:val="Corps de texte Car"/>
    <w:basedOn w:val="Policepardfaut"/>
    <w:link w:val="Corpsdetexte"/>
    <w:uiPriority w:val="1"/>
    <w:rsid w:val="00E7616B"/>
    <w:rPr>
      <w:rFonts w:ascii="Arial Narrow" w:eastAsia="Liberation Sans Narrow" w:hAnsi="Arial Narrow" w:cs="Liberation Sans Narrow"/>
      <w:color w:val="000000" w:themeColor="text1"/>
      <w:sz w:val="24"/>
      <w:szCs w:val="24"/>
    </w:rPr>
  </w:style>
  <w:style w:type="paragraph" w:styleId="Paragraphedeliste">
    <w:name w:val="List Paragraph"/>
    <w:basedOn w:val="Normal"/>
    <w:uiPriority w:val="34"/>
    <w:qFormat/>
    <w:rsid w:val="00E7616B"/>
    <w:pPr>
      <w:ind w:left="720"/>
      <w:contextualSpacing/>
    </w:pPr>
  </w:style>
  <w:style w:type="paragraph" w:styleId="Pieddepage">
    <w:name w:val="footer"/>
    <w:basedOn w:val="Normal"/>
    <w:link w:val="PieddepageCar"/>
    <w:uiPriority w:val="99"/>
    <w:rsid w:val="00E7616B"/>
    <w:pPr>
      <w:widowControl/>
      <w:tabs>
        <w:tab w:val="center" w:pos="4536"/>
        <w:tab w:val="right" w:pos="9072"/>
      </w:tabs>
    </w:pPr>
    <w:rPr>
      <w:rFonts w:ascii="Times New Roman" w:eastAsia="Times New Roman" w:hAnsi="Times New Roman" w:cs="Times New Roman"/>
      <w:sz w:val="24"/>
      <w:szCs w:val="24"/>
      <w:lang w:val="fr-FR"/>
    </w:rPr>
  </w:style>
  <w:style w:type="character" w:customStyle="1" w:styleId="PieddepageCar">
    <w:name w:val="Pied de page Car"/>
    <w:basedOn w:val="Policepardfaut"/>
    <w:link w:val="Pieddepage"/>
    <w:uiPriority w:val="99"/>
    <w:rsid w:val="00E7616B"/>
    <w:rPr>
      <w:rFonts w:ascii="Times New Roman" w:eastAsia="Times New Roman" w:hAnsi="Times New Roman" w:cs="Times New Roman"/>
      <w:sz w:val="24"/>
      <w:szCs w:val="24"/>
      <w:lang w:eastAsia="fr-FR"/>
    </w:rPr>
  </w:style>
  <w:style w:type="table" w:styleId="Grilledutableau">
    <w:name w:val="Table Grid"/>
    <w:basedOn w:val="TableauNormal"/>
    <w:uiPriority w:val="59"/>
    <w:rsid w:val="00E7616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60F8D"/>
    <w:pPr>
      <w:tabs>
        <w:tab w:val="center" w:pos="4536"/>
        <w:tab w:val="right" w:pos="9072"/>
      </w:tabs>
    </w:pPr>
  </w:style>
  <w:style w:type="character" w:customStyle="1" w:styleId="En-tteCar">
    <w:name w:val="En-tête Car"/>
    <w:basedOn w:val="Policepardfaut"/>
    <w:link w:val="En-tte"/>
    <w:uiPriority w:val="99"/>
    <w:rsid w:val="00A60F8D"/>
    <w:rPr>
      <w:rFonts w:ascii="Liberation Sans Narrow" w:eastAsia="Liberation Sans Narrow" w:hAnsi="Liberation Sans Narrow" w:cs="Liberation Sans Narrow"/>
      <w:lang w:val="en-US"/>
    </w:rPr>
  </w:style>
  <w:style w:type="character" w:customStyle="1" w:styleId="Titre3Car">
    <w:name w:val="Titre 3 Car"/>
    <w:basedOn w:val="Policepardfaut"/>
    <w:uiPriority w:val="9"/>
    <w:semiHidden/>
    <w:rsid w:val="000E3650"/>
    <w:rPr>
      <w:rFonts w:asciiTheme="majorHAnsi" w:eastAsiaTheme="majorEastAsia" w:hAnsiTheme="majorHAnsi" w:cstheme="majorBidi"/>
      <w:color w:val="1F3763" w:themeColor="accent1" w:themeShade="7F"/>
      <w:sz w:val="24"/>
      <w:szCs w:val="24"/>
      <w:lang w:val="en-US"/>
    </w:rPr>
  </w:style>
  <w:style w:type="character" w:customStyle="1" w:styleId="Titre4Car">
    <w:name w:val="Titre 4 Car"/>
    <w:basedOn w:val="Policepardfaut"/>
    <w:uiPriority w:val="9"/>
    <w:semiHidden/>
    <w:rsid w:val="000E3650"/>
    <w:rPr>
      <w:rFonts w:asciiTheme="majorHAnsi" w:eastAsiaTheme="majorEastAsia" w:hAnsiTheme="majorHAnsi" w:cstheme="majorBidi"/>
      <w:i/>
      <w:iCs/>
      <w:color w:val="2F5496" w:themeColor="accent1" w:themeShade="BF"/>
      <w:lang w:val="en-US"/>
    </w:rPr>
  </w:style>
  <w:style w:type="character" w:customStyle="1" w:styleId="Titre5Car">
    <w:name w:val="Titre 5 Car"/>
    <w:basedOn w:val="Policepardfaut"/>
    <w:uiPriority w:val="9"/>
    <w:semiHidden/>
    <w:rsid w:val="000E3650"/>
    <w:rPr>
      <w:rFonts w:asciiTheme="majorHAnsi" w:eastAsiaTheme="majorEastAsia" w:hAnsiTheme="majorHAnsi" w:cstheme="majorBidi"/>
      <w:color w:val="2F5496" w:themeColor="accent1" w:themeShade="BF"/>
      <w:lang w:val="en-US"/>
    </w:rPr>
  </w:style>
  <w:style w:type="character" w:customStyle="1" w:styleId="Titre6Car">
    <w:name w:val="Titre 6 Car"/>
    <w:basedOn w:val="Policepardfaut"/>
    <w:uiPriority w:val="9"/>
    <w:semiHidden/>
    <w:rsid w:val="000E3650"/>
    <w:rPr>
      <w:rFonts w:asciiTheme="majorHAnsi" w:eastAsiaTheme="majorEastAsia" w:hAnsiTheme="majorHAnsi" w:cstheme="majorBidi"/>
      <w:color w:val="1F3763" w:themeColor="accent1" w:themeShade="7F"/>
      <w:lang w:val="en-US"/>
    </w:rPr>
  </w:style>
  <w:style w:type="character" w:customStyle="1" w:styleId="Titre7Car">
    <w:name w:val="Titre 7 Car"/>
    <w:basedOn w:val="Policepardfaut"/>
    <w:link w:val="Titre7"/>
    <w:uiPriority w:val="9"/>
    <w:semiHidden/>
    <w:rsid w:val="000E3650"/>
    <w:rPr>
      <w:rFonts w:asciiTheme="majorHAnsi" w:eastAsiaTheme="majorEastAsia" w:hAnsiTheme="majorHAnsi" w:cstheme="majorBidi"/>
      <w:i/>
      <w:iCs/>
      <w:color w:val="1F3763" w:themeColor="accent1" w:themeShade="7F"/>
      <w:lang w:val="en-US"/>
    </w:rPr>
  </w:style>
  <w:style w:type="character" w:customStyle="1" w:styleId="Titre8Car">
    <w:name w:val="Titre 8 Car"/>
    <w:basedOn w:val="Policepardfaut"/>
    <w:link w:val="Titre8"/>
    <w:uiPriority w:val="9"/>
    <w:semiHidden/>
    <w:rsid w:val="000E3650"/>
    <w:rPr>
      <w:rFonts w:asciiTheme="majorHAnsi" w:eastAsiaTheme="majorEastAsia" w:hAnsiTheme="majorHAnsi" w:cstheme="majorBidi"/>
      <w:color w:val="272727" w:themeColor="text1" w:themeTint="D8"/>
      <w:sz w:val="21"/>
      <w:szCs w:val="21"/>
      <w:lang w:val="en-US"/>
    </w:rPr>
  </w:style>
  <w:style w:type="character" w:customStyle="1" w:styleId="Titre9Car">
    <w:name w:val="Titre 9 Car"/>
    <w:basedOn w:val="Policepardfaut"/>
    <w:link w:val="Titre9"/>
    <w:uiPriority w:val="9"/>
    <w:semiHidden/>
    <w:rsid w:val="000E3650"/>
    <w:rPr>
      <w:rFonts w:asciiTheme="majorHAnsi" w:eastAsiaTheme="majorEastAsia" w:hAnsiTheme="majorHAnsi" w:cstheme="majorBidi"/>
      <w:i/>
      <w:iCs/>
      <w:color w:val="272727" w:themeColor="text1" w:themeTint="D8"/>
      <w:sz w:val="21"/>
      <w:szCs w:val="21"/>
      <w:lang w:val="en-US"/>
    </w:rPr>
  </w:style>
  <w:style w:type="character" w:styleId="Marquedecommentaire">
    <w:name w:val="annotation reference"/>
    <w:basedOn w:val="Policepardfaut"/>
    <w:uiPriority w:val="99"/>
    <w:semiHidden/>
    <w:unhideWhenUsed/>
    <w:rsid w:val="00624E64"/>
    <w:rPr>
      <w:sz w:val="16"/>
      <w:szCs w:val="16"/>
    </w:rPr>
  </w:style>
  <w:style w:type="paragraph" w:styleId="Commentaire">
    <w:name w:val="annotation text"/>
    <w:basedOn w:val="Normal"/>
    <w:link w:val="CommentaireCar"/>
    <w:uiPriority w:val="99"/>
    <w:semiHidden/>
    <w:unhideWhenUsed/>
    <w:rsid w:val="00624E64"/>
    <w:rPr>
      <w:sz w:val="20"/>
      <w:szCs w:val="20"/>
    </w:rPr>
  </w:style>
  <w:style w:type="character" w:customStyle="1" w:styleId="CommentaireCar">
    <w:name w:val="Commentaire Car"/>
    <w:basedOn w:val="Policepardfaut"/>
    <w:link w:val="Commentaire"/>
    <w:uiPriority w:val="99"/>
    <w:semiHidden/>
    <w:rsid w:val="00624E64"/>
    <w:rPr>
      <w:rFonts w:ascii="Liberation Sans Narrow" w:eastAsia="Liberation Sans Narrow" w:hAnsi="Liberation Sans Narrow" w:cs="Liberation Sans Narrow"/>
      <w:sz w:val="20"/>
      <w:szCs w:val="20"/>
      <w:lang w:val="en-US"/>
    </w:rPr>
  </w:style>
  <w:style w:type="paragraph" w:styleId="Objetducommentaire">
    <w:name w:val="annotation subject"/>
    <w:basedOn w:val="Commentaire"/>
    <w:next w:val="Commentaire"/>
    <w:link w:val="ObjetducommentaireCar"/>
    <w:uiPriority w:val="99"/>
    <w:semiHidden/>
    <w:unhideWhenUsed/>
    <w:rsid w:val="00624E64"/>
    <w:rPr>
      <w:b/>
      <w:bCs/>
    </w:rPr>
  </w:style>
  <w:style w:type="character" w:customStyle="1" w:styleId="ObjetducommentaireCar">
    <w:name w:val="Objet du commentaire Car"/>
    <w:basedOn w:val="CommentaireCar"/>
    <w:link w:val="Objetducommentaire"/>
    <w:uiPriority w:val="99"/>
    <w:semiHidden/>
    <w:rsid w:val="00624E64"/>
    <w:rPr>
      <w:rFonts w:ascii="Liberation Sans Narrow" w:eastAsia="Liberation Sans Narrow" w:hAnsi="Liberation Sans Narrow" w:cs="Liberation Sans Narrow"/>
      <w:b/>
      <w:bCs/>
      <w:sz w:val="20"/>
      <w:szCs w:val="20"/>
      <w:lang w:val="en-US"/>
    </w:rPr>
  </w:style>
  <w:style w:type="paragraph" w:styleId="Rvision">
    <w:name w:val="Revision"/>
    <w:hidden/>
    <w:uiPriority w:val="99"/>
    <w:semiHidden/>
    <w:rsid w:val="00624E64"/>
    <w:rPr>
      <w:lang w:val="en-US"/>
    </w:rPr>
  </w:style>
  <w:style w:type="paragraph" w:styleId="Textedebulles">
    <w:name w:val="Balloon Text"/>
    <w:basedOn w:val="Normal"/>
    <w:link w:val="TextedebullesCar"/>
    <w:uiPriority w:val="99"/>
    <w:semiHidden/>
    <w:unhideWhenUsed/>
    <w:rsid w:val="00624E64"/>
    <w:rPr>
      <w:rFonts w:ascii="Segoe UI" w:hAnsi="Segoe UI" w:cs="Segoe UI"/>
      <w:sz w:val="18"/>
      <w:szCs w:val="18"/>
    </w:rPr>
  </w:style>
  <w:style w:type="character" w:customStyle="1" w:styleId="TextedebullesCar">
    <w:name w:val="Texte de bulles Car"/>
    <w:basedOn w:val="Policepardfaut"/>
    <w:link w:val="Textedebulles"/>
    <w:uiPriority w:val="99"/>
    <w:semiHidden/>
    <w:rsid w:val="00624E64"/>
    <w:rPr>
      <w:rFonts w:ascii="Segoe UI" w:eastAsia="Liberation Sans Narrow" w:hAnsi="Segoe UI" w:cs="Segoe UI"/>
      <w:sz w:val="18"/>
      <w:szCs w:val="18"/>
      <w:lang w:val="en-US"/>
    </w:rPr>
  </w:style>
  <w:style w:type="paragraph" w:customStyle="1" w:styleId="Default">
    <w:name w:val="Default"/>
    <w:rsid w:val="00624E64"/>
    <w:pPr>
      <w:autoSpaceDE w:val="0"/>
      <w:autoSpaceDN w:val="0"/>
      <w:adjustRightInd w:val="0"/>
    </w:pPr>
    <w:rPr>
      <w:rFonts w:ascii="Arial" w:hAnsi="Arial" w:cs="Arial"/>
      <w:color w:val="000000"/>
      <w:sz w:val="24"/>
      <w:szCs w:val="24"/>
    </w:rPr>
  </w:style>
  <w:style w:type="character" w:styleId="Lienhypertexte">
    <w:name w:val="Hyperlink"/>
    <w:basedOn w:val="Policepardfaut"/>
    <w:uiPriority w:val="99"/>
    <w:unhideWhenUsed/>
    <w:rsid w:val="0060548D"/>
    <w:rPr>
      <w:color w:val="0563C1" w:themeColor="hyperlink"/>
      <w:u w:val="single"/>
    </w:rPr>
  </w:style>
  <w:style w:type="character" w:styleId="Lienhypertextesuivivisit">
    <w:name w:val="FollowedHyperlink"/>
    <w:basedOn w:val="Policepardfaut"/>
    <w:uiPriority w:val="99"/>
    <w:semiHidden/>
    <w:unhideWhenUsed/>
    <w:rsid w:val="00B65524"/>
    <w:rPr>
      <w:color w:val="954F72" w:themeColor="followedHyperlink"/>
      <w:u w:val="single"/>
    </w:rPr>
  </w:style>
  <w:style w:type="character" w:customStyle="1" w:styleId="Mentionnonrsolue1">
    <w:name w:val="Mention non résolue1"/>
    <w:basedOn w:val="Policepardfaut"/>
    <w:uiPriority w:val="99"/>
    <w:semiHidden/>
    <w:unhideWhenUsed/>
    <w:rsid w:val="000A0FF8"/>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4s1FNIidmudBrphNwK6MKLB0Ow==">CgMxLjAyDmguamJpOG1pZWdxYXFlOAByITE1d1NyRlFoN3NIZXVmaGd3YXBnV2lJbVJmcXNNYkpUbQ==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2224</Words>
  <Characters>12234</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Aurélien Fort</dc:creator>
  <cp:lastModifiedBy>Cédric Grosjean</cp:lastModifiedBy>
  <cp:revision>3</cp:revision>
  <cp:lastPrinted>2026-01-22T15:31:00Z</cp:lastPrinted>
  <dcterms:created xsi:type="dcterms:W3CDTF">2026-01-23T09:33:00Z</dcterms:created>
  <dcterms:modified xsi:type="dcterms:W3CDTF">2026-02-03T08:56:00Z</dcterms:modified>
</cp:coreProperties>
</file>